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6CB4" w14:textId="77777777" w:rsidR="00C36B53" w:rsidRDefault="005B3B4F" w:rsidP="005B3B4F">
      <w:pPr>
        <w:pStyle w:val="HEAD"/>
        <w:rPr>
          <w:rFonts w:ascii="Arial" w:hAnsi="Arial" w:cs="Arial"/>
        </w:rPr>
      </w:pPr>
      <w:r>
        <w:rPr>
          <w:rFonts w:ascii="Arial" w:hAnsi="Arial" w:cs="Arial"/>
        </w:rPr>
        <w:t xml:space="preserve">Darlington LOCAL AUTHORITY </w:t>
      </w:r>
    </w:p>
    <w:p w14:paraId="1868716A" w14:textId="5D11DE5B" w:rsidR="005B3B4F" w:rsidRPr="00EE759B" w:rsidRDefault="005B3B4F" w:rsidP="005B3B4F">
      <w:pPr>
        <w:pStyle w:val="HEAD"/>
        <w:rPr>
          <w:rFonts w:ascii="Arial" w:hAnsi="Arial" w:cs="Arial"/>
        </w:rPr>
      </w:pPr>
      <w:r>
        <w:rPr>
          <w:rFonts w:ascii="Arial" w:hAnsi="Arial" w:cs="Arial"/>
        </w:rPr>
        <w:t xml:space="preserve">CHILDCARE SUFFICIENCY </w:t>
      </w:r>
      <w:r w:rsidR="00C36B53">
        <w:rPr>
          <w:rFonts w:ascii="Arial" w:hAnsi="Arial" w:cs="Arial"/>
        </w:rPr>
        <w:t>REVIEW</w:t>
      </w:r>
      <w:r>
        <w:rPr>
          <w:rFonts w:ascii="Arial" w:hAnsi="Arial" w:cs="Arial"/>
        </w:rPr>
        <w:t>, 202</w:t>
      </w:r>
      <w:r w:rsidR="001001F6">
        <w:rPr>
          <w:rFonts w:ascii="Arial" w:hAnsi="Arial" w:cs="Arial"/>
        </w:rPr>
        <w:t>3</w:t>
      </w:r>
      <w:r>
        <w:rPr>
          <w:rFonts w:ascii="Arial" w:hAnsi="Arial" w:cs="Arial"/>
        </w:rPr>
        <w:t>-2</w:t>
      </w:r>
      <w:r w:rsidR="001001F6">
        <w:rPr>
          <w:rFonts w:ascii="Arial" w:hAnsi="Arial" w:cs="Arial"/>
        </w:rPr>
        <w:t>4</w:t>
      </w:r>
      <w:r w:rsidRPr="00EE759B">
        <w:rPr>
          <w:rFonts w:ascii="Arial" w:hAnsi="Arial" w:cs="Arial"/>
        </w:rPr>
        <w:br/>
      </w:r>
    </w:p>
    <w:p w14:paraId="79D3C094" w14:textId="77777777" w:rsidR="005B3B4F" w:rsidRDefault="005B3B4F" w:rsidP="005B3B4F">
      <w:pPr>
        <w:overflowPunct/>
        <w:autoSpaceDE/>
        <w:autoSpaceDN/>
        <w:adjustRightInd/>
        <w:textAlignment w:val="auto"/>
        <w:rPr>
          <w:rFonts w:ascii="Arial" w:eastAsia="Arial" w:hAnsi="Arial" w:cs="Arial"/>
        </w:rPr>
      </w:pPr>
    </w:p>
    <w:p w14:paraId="4B8FDC22" w14:textId="77777777" w:rsidR="005B3B4F" w:rsidRDefault="005B3B4F" w:rsidP="005B3B4F">
      <w:pPr>
        <w:rPr>
          <w:rFonts w:ascii="Arial" w:hAnsi="Arial" w:cs="Arial"/>
          <w:u w:val="single"/>
        </w:rPr>
      </w:pPr>
      <w:r w:rsidRPr="00870F01">
        <w:rPr>
          <w:rFonts w:ascii="Arial" w:hAnsi="Arial" w:cs="Arial"/>
          <w:u w:val="single"/>
        </w:rPr>
        <w:t>Introduction</w:t>
      </w:r>
    </w:p>
    <w:p w14:paraId="68FCF39E" w14:textId="77777777" w:rsidR="005B3B4F" w:rsidRPr="00870F01" w:rsidRDefault="005B3B4F" w:rsidP="005B3B4F">
      <w:pPr>
        <w:rPr>
          <w:rFonts w:ascii="Arial" w:hAnsi="Arial" w:cs="Arial"/>
          <w:u w:val="single"/>
        </w:rPr>
      </w:pPr>
    </w:p>
    <w:p w14:paraId="4B1AEA7C" w14:textId="77777777" w:rsidR="005B3B4F" w:rsidRDefault="005B3B4F" w:rsidP="005B3B4F">
      <w:pPr>
        <w:jc w:val="both"/>
        <w:rPr>
          <w:rFonts w:ascii="Arial" w:eastAsia="Arial" w:hAnsi="Arial" w:cs="Arial"/>
        </w:rPr>
      </w:pPr>
      <w:r>
        <w:rPr>
          <w:rFonts w:ascii="Arial" w:eastAsia="Arial" w:hAnsi="Arial" w:cs="Arial"/>
        </w:rPr>
        <w:t>The Department for Education’s ‘Early Education and Childcare Statutory Guidance for Local Authorities, June 2018’ requires local authorities to ‘secure sufficient childcare, so far as is reasonably practicable, for working parents, or parents who are studying or training for employment, for children aged 0-14 or up to 18 for disabled children’.  In carrying out this requirement local authorities should ‘report annually to elected council members on how they are meeting their duty to secure sufficient childcare and to make this report available and accessible to parents.  The report should include specific reference to how they are ensuring there is sufficient childcare available to meet the needs of: children with special needs and disabilities, children from families in receipt of the childcare element of Working Tax Credit or Universal Credit, children with parents who work irregular hours, children aged two, three and four taking up free early education, school age children and children needing holiday care.’</w:t>
      </w:r>
    </w:p>
    <w:p w14:paraId="62A27B13" w14:textId="77777777" w:rsidR="0076397E" w:rsidRDefault="0076397E" w:rsidP="005B3B4F">
      <w:pPr>
        <w:jc w:val="both"/>
        <w:rPr>
          <w:rFonts w:ascii="Arial" w:eastAsia="Arial" w:hAnsi="Arial" w:cs="Arial"/>
        </w:rPr>
      </w:pPr>
    </w:p>
    <w:p w14:paraId="4C42B66F" w14:textId="096487E6" w:rsidR="005B3B4F" w:rsidRPr="00E95754" w:rsidRDefault="005B3B4F" w:rsidP="005B3B4F">
      <w:pPr>
        <w:pStyle w:val="HEADING"/>
        <w:jc w:val="both"/>
        <w:rPr>
          <w:rFonts w:ascii="Arial" w:hAnsi="Arial" w:cs="Arial"/>
          <w:b w:val="0"/>
          <w:u w:val="single"/>
        </w:rPr>
      </w:pPr>
      <w:r w:rsidRPr="00E95754">
        <w:rPr>
          <w:rFonts w:ascii="Arial" w:hAnsi="Arial" w:cs="Arial"/>
          <w:b w:val="0"/>
          <w:u w:val="single"/>
        </w:rPr>
        <w:t>Support for Providers</w:t>
      </w:r>
    </w:p>
    <w:p w14:paraId="365D936C" w14:textId="2D07D70F" w:rsidR="005B3B4F" w:rsidRDefault="005B3B4F" w:rsidP="005B3B4F">
      <w:pPr>
        <w:pStyle w:val="HEADING"/>
        <w:jc w:val="both"/>
        <w:rPr>
          <w:rFonts w:ascii="Arial" w:hAnsi="Arial" w:cs="Arial"/>
          <w:b w:val="0"/>
        </w:rPr>
      </w:pPr>
    </w:p>
    <w:p w14:paraId="6CB73551" w14:textId="77777777" w:rsidR="00F43F49" w:rsidRPr="00F43F49" w:rsidRDefault="00907083" w:rsidP="00F43F49">
      <w:pPr>
        <w:pStyle w:val="HEADING"/>
        <w:jc w:val="both"/>
        <w:rPr>
          <w:rFonts w:ascii="Arial" w:hAnsi="Arial" w:cs="Arial"/>
          <w:b w:val="0"/>
        </w:rPr>
      </w:pPr>
      <w:r>
        <w:rPr>
          <w:rFonts w:ascii="Arial" w:hAnsi="Arial" w:cs="Arial"/>
          <w:b w:val="0"/>
        </w:rPr>
        <w:t xml:space="preserve">Support for the sector has continued </w:t>
      </w:r>
      <w:r w:rsidR="00515275">
        <w:rPr>
          <w:rFonts w:ascii="Arial" w:hAnsi="Arial" w:cs="Arial"/>
          <w:b w:val="0"/>
        </w:rPr>
        <w:t xml:space="preserve">over the last year </w:t>
      </w:r>
      <w:r>
        <w:rPr>
          <w:rFonts w:ascii="Arial" w:hAnsi="Arial" w:cs="Arial"/>
          <w:b w:val="0"/>
        </w:rPr>
        <w:t xml:space="preserve">with </w:t>
      </w:r>
      <w:r w:rsidR="00B474EB">
        <w:rPr>
          <w:rFonts w:ascii="Arial" w:hAnsi="Arial" w:cs="Arial"/>
          <w:b w:val="0"/>
        </w:rPr>
        <w:t xml:space="preserve">termly </w:t>
      </w:r>
      <w:r w:rsidR="00D24159">
        <w:rPr>
          <w:rFonts w:ascii="Arial" w:hAnsi="Arial" w:cs="Arial"/>
          <w:b w:val="0"/>
        </w:rPr>
        <w:t xml:space="preserve">Private and Voluntary Provider </w:t>
      </w:r>
      <w:r w:rsidR="00B474EB">
        <w:rPr>
          <w:rFonts w:ascii="Arial" w:hAnsi="Arial" w:cs="Arial"/>
          <w:b w:val="0"/>
        </w:rPr>
        <w:t xml:space="preserve">and Childminder </w:t>
      </w:r>
      <w:r w:rsidR="00D24159">
        <w:rPr>
          <w:rFonts w:ascii="Arial" w:hAnsi="Arial" w:cs="Arial"/>
          <w:b w:val="0"/>
        </w:rPr>
        <w:t>Network</w:t>
      </w:r>
      <w:r w:rsidR="008323B4">
        <w:rPr>
          <w:rFonts w:ascii="Arial" w:hAnsi="Arial" w:cs="Arial"/>
          <w:b w:val="0"/>
        </w:rPr>
        <w:t xml:space="preserve"> briefings which include </w:t>
      </w:r>
      <w:r w:rsidR="00515275">
        <w:rPr>
          <w:rFonts w:ascii="Arial" w:hAnsi="Arial" w:cs="Arial"/>
          <w:b w:val="0"/>
        </w:rPr>
        <w:t xml:space="preserve">regular </w:t>
      </w:r>
      <w:r w:rsidR="008323B4">
        <w:rPr>
          <w:rFonts w:ascii="Arial" w:hAnsi="Arial" w:cs="Arial"/>
          <w:b w:val="0"/>
        </w:rPr>
        <w:t>up-dates from</w:t>
      </w:r>
      <w:r w:rsidR="005F668D">
        <w:rPr>
          <w:rFonts w:ascii="Arial" w:hAnsi="Arial" w:cs="Arial"/>
          <w:b w:val="0"/>
        </w:rPr>
        <w:t xml:space="preserve"> the Education Safeguarding Officer</w:t>
      </w:r>
      <w:r w:rsidR="0095423C">
        <w:rPr>
          <w:rFonts w:ascii="Arial" w:hAnsi="Arial" w:cs="Arial"/>
          <w:b w:val="0"/>
        </w:rPr>
        <w:t xml:space="preserve">.  </w:t>
      </w:r>
      <w:r w:rsidR="00616C80">
        <w:rPr>
          <w:rFonts w:ascii="Arial" w:hAnsi="Arial" w:cs="Arial"/>
          <w:b w:val="0"/>
        </w:rPr>
        <w:t xml:space="preserve">The Early Years </w:t>
      </w:r>
      <w:r w:rsidR="002D4359">
        <w:rPr>
          <w:rFonts w:ascii="Arial" w:hAnsi="Arial" w:cs="Arial"/>
          <w:b w:val="0"/>
        </w:rPr>
        <w:t xml:space="preserve">Education Strategy Group has continued to meet </w:t>
      </w:r>
      <w:r w:rsidR="00E13321">
        <w:rPr>
          <w:rFonts w:ascii="Arial" w:hAnsi="Arial" w:cs="Arial"/>
          <w:b w:val="0"/>
        </w:rPr>
        <w:t xml:space="preserve">twice </w:t>
      </w:r>
      <w:r w:rsidR="002D4359">
        <w:rPr>
          <w:rFonts w:ascii="Arial" w:hAnsi="Arial" w:cs="Arial"/>
          <w:b w:val="0"/>
        </w:rPr>
        <w:t>termly</w:t>
      </w:r>
      <w:r w:rsidR="0037336F">
        <w:rPr>
          <w:rFonts w:ascii="Arial" w:hAnsi="Arial" w:cs="Arial"/>
          <w:b w:val="0"/>
        </w:rPr>
        <w:t xml:space="preserve"> </w:t>
      </w:r>
      <w:r w:rsidR="00986173">
        <w:rPr>
          <w:rFonts w:ascii="Arial" w:hAnsi="Arial" w:cs="Arial"/>
          <w:b w:val="0"/>
        </w:rPr>
        <w:t xml:space="preserve">and is </w:t>
      </w:r>
      <w:r w:rsidR="00131097">
        <w:rPr>
          <w:rFonts w:ascii="Arial" w:hAnsi="Arial" w:cs="Arial"/>
          <w:b w:val="0"/>
        </w:rPr>
        <w:t>consulted regarding l</w:t>
      </w:r>
      <w:r w:rsidR="00986173">
        <w:rPr>
          <w:rFonts w:ascii="Arial" w:hAnsi="Arial" w:cs="Arial"/>
          <w:b w:val="0"/>
        </w:rPr>
        <w:t>ocal polic</w:t>
      </w:r>
      <w:r w:rsidR="00131097">
        <w:rPr>
          <w:rFonts w:ascii="Arial" w:hAnsi="Arial" w:cs="Arial"/>
          <w:b w:val="0"/>
        </w:rPr>
        <w:t xml:space="preserve">ies and the </w:t>
      </w:r>
      <w:r w:rsidR="005E66D0">
        <w:rPr>
          <w:rFonts w:ascii="Arial" w:hAnsi="Arial" w:cs="Arial"/>
          <w:b w:val="0"/>
        </w:rPr>
        <w:t>Early</w:t>
      </w:r>
      <w:r w:rsidR="007736D6">
        <w:rPr>
          <w:rFonts w:ascii="Arial" w:hAnsi="Arial" w:cs="Arial"/>
          <w:b w:val="0"/>
        </w:rPr>
        <w:t xml:space="preserve"> Years Leads meeting for schools continues to meet termly.</w:t>
      </w:r>
      <w:r w:rsidR="00C0515F">
        <w:rPr>
          <w:rFonts w:ascii="Arial" w:hAnsi="Arial" w:cs="Arial"/>
          <w:b w:val="0"/>
        </w:rPr>
        <w:t xml:space="preserve">  </w:t>
      </w:r>
      <w:r w:rsidR="001A739F">
        <w:rPr>
          <w:rFonts w:ascii="Arial" w:hAnsi="Arial" w:cs="Arial"/>
          <w:b w:val="0"/>
        </w:rPr>
        <w:t xml:space="preserve">Schools </w:t>
      </w:r>
      <w:r w:rsidR="006803DC">
        <w:rPr>
          <w:rFonts w:ascii="Arial" w:hAnsi="Arial" w:cs="Arial"/>
          <w:b w:val="0"/>
        </w:rPr>
        <w:t xml:space="preserve">and providers </w:t>
      </w:r>
      <w:r w:rsidR="001A739F">
        <w:rPr>
          <w:rFonts w:ascii="Arial" w:hAnsi="Arial" w:cs="Arial"/>
          <w:b w:val="0"/>
        </w:rPr>
        <w:t xml:space="preserve">are able to </w:t>
      </w:r>
      <w:r w:rsidR="00837EF0">
        <w:rPr>
          <w:rFonts w:ascii="Arial" w:hAnsi="Arial" w:cs="Arial"/>
          <w:b w:val="0"/>
        </w:rPr>
        <w:t>access a monthly drop-in session with Darlington’s Public Health Team</w:t>
      </w:r>
      <w:r w:rsidR="006803DC">
        <w:rPr>
          <w:rFonts w:ascii="Arial" w:hAnsi="Arial" w:cs="Arial"/>
          <w:b w:val="0"/>
        </w:rPr>
        <w:t xml:space="preserve">. </w:t>
      </w:r>
      <w:r w:rsidR="006F7876">
        <w:rPr>
          <w:rFonts w:ascii="Arial" w:hAnsi="Arial" w:cs="Arial"/>
          <w:b w:val="0"/>
        </w:rPr>
        <w:t xml:space="preserve">Providers </w:t>
      </w:r>
      <w:r w:rsidR="00894B9B">
        <w:rPr>
          <w:rFonts w:ascii="Arial" w:hAnsi="Arial" w:cs="Arial"/>
          <w:b w:val="0"/>
        </w:rPr>
        <w:t xml:space="preserve">also </w:t>
      </w:r>
      <w:r w:rsidR="006F7876">
        <w:rPr>
          <w:rFonts w:ascii="Arial" w:hAnsi="Arial" w:cs="Arial"/>
          <w:b w:val="0"/>
        </w:rPr>
        <w:t>have a dedicated Early Years in box</w:t>
      </w:r>
      <w:r w:rsidR="003A3B55">
        <w:rPr>
          <w:rFonts w:ascii="Arial" w:hAnsi="Arial" w:cs="Arial"/>
          <w:b w:val="0"/>
        </w:rPr>
        <w:t>, named Link Officers as their first point of contact and a half termly Early Years newsletter is also produced.</w:t>
      </w:r>
      <w:r w:rsidR="00F43F49">
        <w:rPr>
          <w:rFonts w:ascii="Arial" w:hAnsi="Arial" w:cs="Arial"/>
          <w:b w:val="0"/>
        </w:rPr>
        <w:t xml:space="preserve">  </w:t>
      </w:r>
      <w:r w:rsidR="00F43F49" w:rsidRPr="00F43F49">
        <w:rPr>
          <w:rFonts w:ascii="Arial" w:hAnsi="Arial" w:cs="Arial"/>
          <w:b w:val="0"/>
        </w:rPr>
        <w:t>Officers meet with the regional DfE representative every 6 weeks and attend regional DfE events where concerns of the local childcare sector are reported back to the DfE.</w:t>
      </w:r>
    </w:p>
    <w:p w14:paraId="6B342A1C" w14:textId="2FACDE64" w:rsidR="00993E66" w:rsidRPr="00F43F49" w:rsidRDefault="00993E66" w:rsidP="005B3B4F">
      <w:pPr>
        <w:pStyle w:val="HEADING"/>
        <w:jc w:val="both"/>
        <w:rPr>
          <w:rFonts w:ascii="Arial" w:hAnsi="Arial" w:cs="Arial"/>
          <w:b w:val="0"/>
        </w:rPr>
      </w:pPr>
    </w:p>
    <w:p w14:paraId="663BDC2B" w14:textId="30B4AF01" w:rsidR="005B3B4F" w:rsidRPr="005B3B4F" w:rsidRDefault="00B75E25" w:rsidP="005B3B4F">
      <w:pPr>
        <w:jc w:val="both"/>
        <w:rPr>
          <w:rFonts w:ascii="Arial" w:hAnsi="Arial" w:cs="Arial"/>
          <w:lang w:val="en-US"/>
        </w:rPr>
      </w:pPr>
      <w:r w:rsidRPr="00F43F49">
        <w:rPr>
          <w:rFonts w:ascii="Arial" w:hAnsi="Arial" w:cs="Arial"/>
          <w:lang w:val="en-US"/>
        </w:rPr>
        <w:t xml:space="preserve">Targeted </w:t>
      </w:r>
      <w:r w:rsidR="005B3B4F" w:rsidRPr="00F43F49">
        <w:rPr>
          <w:rFonts w:ascii="Arial" w:hAnsi="Arial" w:cs="Arial"/>
          <w:lang w:val="en-US"/>
        </w:rPr>
        <w:t xml:space="preserve">work to support transitions has </w:t>
      </w:r>
      <w:r w:rsidR="00BB385F" w:rsidRPr="00F43F49">
        <w:rPr>
          <w:rFonts w:ascii="Arial" w:hAnsi="Arial" w:cs="Arial"/>
          <w:lang w:val="en-US"/>
        </w:rPr>
        <w:t>continued</w:t>
      </w:r>
      <w:r w:rsidR="00BB385F">
        <w:rPr>
          <w:rFonts w:ascii="Arial" w:hAnsi="Arial" w:cs="Arial"/>
          <w:lang w:val="en-US"/>
        </w:rPr>
        <w:t xml:space="preserve"> to be </w:t>
      </w:r>
      <w:r w:rsidR="005B3B4F" w:rsidRPr="005B3B4F">
        <w:rPr>
          <w:rFonts w:ascii="Arial" w:hAnsi="Arial" w:cs="Arial"/>
          <w:lang w:val="en-US"/>
        </w:rPr>
        <w:t xml:space="preserve">undertaken by the Inclusion Team which has facilitated input by a range of professionals, including headteachers and health professionals. </w:t>
      </w:r>
      <w:r w:rsidR="009A164D" w:rsidRPr="009A164D">
        <w:rPr>
          <w:rFonts w:ascii="Arial" w:hAnsi="Arial" w:cs="Arial"/>
          <w:lang w:val="en-US"/>
        </w:rPr>
        <w:t>T</w:t>
      </w:r>
      <w:r w:rsidR="005B3B4F" w:rsidRPr="009A164D">
        <w:rPr>
          <w:rFonts w:ascii="Arial" w:hAnsi="Arial" w:cs="Arial"/>
          <w:lang w:val="en-US"/>
        </w:rPr>
        <w:t xml:space="preserve">he Early Years Inclusion Panel </w:t>
      </w:r>
      <w:r w:rsidR="009A164D" w:rsidRPr="009A164D">
        <w:rPr>
          <w:rFonts w:ascii="Arial" w:hAnsi="Arial" w:cs="Arial"/>
          <w:lang w:val="en-US"/>
        </w:rPr>
        <w:t>meets termly,</w:t>
      </w:r>
      <w:r w:rsidR="009A164D">
        <w:rPr>
          <w:rFonts w:ascii="Arial" w:hAnsi="Arial" w:cs="Arial"/>
          <w:lang w:val="en-US"/>
        </w:rPr>
        <w:t xml:space="preserve"> </w:t>
      </w:r>
      <w:r w:rsidR="005B3B4F" w:rsidRPr="005B3B4F">
        <w:rPr>
          <w:rFonts w:ascii="Arial" w:hAnsi="Arial" w:cs="Arial"/>
          <w:lang w:val="en-US"/>
        </w:rPr>
        <w:t>awarding funding for children with emerging and significant S</w:t>
      </w:r>
      <w:r>
        <w:rPr>
          <w:rFonts w:ascii="Arial" w:hAnsi="Arial" w:cs="Arial"/>
          <w:lang w:val="en-US"/>
        </w:rPr>
        <w:t>pecial Educational Needs and Disabilities (S</w:t>
      </w:r>
      <w:r w:rsidR="005B3B4F" w:rsidRPr="005B3B4F">
        <w:rPr>
          <w:rFonts w:ascii="Arial" w:hAnsi="Arial" w:cs="Arial"/>
          <w:lang w:val="en-US"/>
        </w:rPr>
        <w:t>END</w:t>
      </w:r>
      <w:r>
        <w:rPr>
          <w:rFonts w:ascii="Arial" w:hAnsi="Arial" w:cs="Arial"/>
          <w:lang w:val="en-US"/>
        </w:rPr>
        <w:t>)</w:t>
      </w:r>
      <w:r w:rsidR="005B3B4F" w:rsidRPr="005B3B4F">
        <w:rPr>
          <w:rFonts w:ascii="Arial" w:hAnsi="Arial" w:cs="Arial"/>
          <w:lang w:val="en-US"/>
        </w:rPr>
        <w:t>.</w:t>
      </w:r>
    </w:p>
    <w:p w14:paraId="217A59C8" w14:textId="77777777" w:rsidR="005B3B4F" w:rsidRDefault="005B3B4F" w:rsidP="005B3B4F">
      <w:pPr>
        <w:jc w:val="both"/>
        <w:rPr>
          <w:rFonts w:ascii="Arial" w:hAnsi="Arial" w:cs="Arial"/>
          <w:lang w:val="en-US"/>
        </w:rPr>
      </w:pPr>
    </w:p>
    <w:p w14:paraId="6DD3004E" w14:textId="2EFEABE5" w:rsidR="005B3B4F" w:rsidRDefault="005B3B4F" w:rsidP="005B3B4F">
      <w:pPr>
        <w:jc w:val="both"/>
        <w:rPr>
          <w:rFonts w:ascii="Arial" w:hAnsi="Arial" w:cs="Arial"/>
          <w:u w:val="single"/>
          <w:lang w:val="en-US"/>
        </w:rPr>
      </w:pPr>
      <w:r w:rsidRPr="00EB365D">
        <w:rPr>
          <w:rFonts w:ascii="Arial" w:hAnsi="Arial" w:cs="Arial"/>
          <w:u w:val="single"/>
          <w:lang w:val="en-US"/>
        </w:rPr>
        <w:t>Financial Support for Providers</w:t>
      </w:r>
    </w:p>
    <w:p w14:paraId="7B154AB4" w14:textId="7ADFC569" w:rsidR="00C93666" w:rsidRDefault="00C93666" w:rsidP="005B3B4F">
      <w:pPr>
        <w:jc w:val="both"/>
        <w:rPr>
          <w:rFonts w:ascii="Arial" w:hAnsi="Arial" w:cs="Arial"/>
          <w:u w:val="single"/>
          <w:lang w:val="en-US"/>
        </w:rPr>
      </w:pPr>
    </w:p>
    <w:p w14:paraId="0CFF240E" w14:textId="42CD0B10" w:rsidR="00692094" w:rsidRDefault="00BB1814" w:rsidP="00692094">
      <w:pPr>
        <w:jc w:val="both"/>
        <w:rPr>
          <w:rFonts w:ascii="Arial" w:hAnsi="Arial" w:cs="Arial"/>
          <w:color w:val="0B0C0C"/>
          <w:szCs w:val="24"/>
          <w:shd w:val="clear" w:color="auto" w:fill="FFFFFF"/>
        </w:rPr>
      </w:pPr>
      <w:r>
        <w:rPr>
          <w:rFonts w:ascii="Arial" w:hAnsi="Arial" w:cs="Arial"/>
          <w:color w:val="0B0C0C"/>
          <w:szCs w:val="24"/>
          <w:shd w:val="clear" w:color="auto" w:fill="FFFFFF"/>
        </w:rPr>
        <w:t>From January 2022</w:t>
      </w:r>
      <w:r w:rsidR="00A6678A">
        <w:rPr>
          <w:rFonts w:ascii="Arial" w:hAnsi="Arial" w:cs="Arial"/>
          <w:color w:val="0B0C0C"/>
          <w:szCs w:val="24"/>
          <w:shd w:val="clear" w:color="auto" w:fill="FFFFFF"/>
        </w:rPr>
        <w:t xml:space="preserve">, headcount </w:t>
      </w:r>
      <w:r w:rsidR="00F86FBD">
        <w:rPr>
          <w:rFonts w:ascii="Arial" w:hAnsi="Arial" w:cs="Arial"/>
          <w:color w:val="0B0C0C"/>
          <w:szCs w:val="24"/>
          <w:shd w:val="clear" w:color="auto" w:fill="FFFFFF"/>
        </w:rPr>
        <w:t xml:space="preserve">data </w:t>
      </w:r>
      <w:r w:rsidR="00A6678A">
        <w:rPr>
          <w:rFonts w:ascii="Arial" w:hAnsi="Arial" w:cs="Arial"/>
          <w:color w:val="0B0C0C"/>
          <w:szCs w:val="24"/>
          <w:shd w:val="clear" w:color="auto" w:fill="FFFFFF"/>
        </w:rPr>
        <w:t xml:space="preserve">has been </w:t>
      </w:r>
      <w:r w:rsidR="00F86FBD">
        <w:rPr>
          <w:rFonts w:ascii="Arial" w:hAnsi="Arial" w:cs="Arial"/>
          <w:color w:val="0B0C0C"/>
          <w:szCs w:val="24"/>
          <w:shd w:val="clear" w:color="auto" w:fill="FFFFFF"/>
        </w:rPr>
        <w:t xml:space="preserve">collected </w:t>
      </w:r>
      <w:r w:rsidR="00064422">
        <w:rPr>
          <w:rFonts w:ascii="Arial" w:hAnsi="Arial" w:cs="Arial"/>
          <w:color w:val="0B0C0C"/>
          <w:szCs w:val="24"/>
          <w:shd w:val="clear" w:color="auto" w:fill="FFFFFF"/>
        </w:rPr>
        <w:t>an</w:t>
      </w:r>
      <w:r w:rsidR="00F86FBD">
        <w:rPr>
          <w:rFonts w:ascii="Arial" w:hAnsi="Arial" w:cs="Arial"/>
          <w:color w:val="0B0C0C"/>
          <w:szCs w:val="24"/>
          <w:shd w:val="clear" w:color="auto" w:fill="FFFFFF"/>
        </w:rPr>
        <w:t xml:space="preserve">d processed in the usual </w:t>
      </w:r>
      <w:r w:rsidR="00020929">
        <w:rPr>
          <w:rFonts w:ascii="Arial" w:hAnsi="Arial" w:cs="Arial"/>
          <w:color w:val="0B0C0C"/>
          <w:szCs w:val="24"/>
          <w:shd w:val="clear" w:color="auto" w:fill="FFFFFF"/>
        </w:rPr>
        <w:t xml:space="preserve">pre-pandemic </w:t>
      </w:r>
      <w:r w:rsidR="00F86FBD">
        <w:rPr>
          <w:rFonts w:ascii="Arial" w:hAnsi="Arial" w:cs="Arial"/>
          <w:color w:val="0B0C0C"/>
          <w:szCs w:val="24"/>
          <w:shd w:val="clear" w:color="auto" w:fill="FFFFFF"/>
        </w:rPr>
        <w:t>way</w:t>
      </w:r>
      <w:r w:rsidR="00064422">
        <w:rPr>
          <w:rFonts w:ascii="Arial" w:hAnsi="Arial" w:cs="Arial"/>
          <w:color w:val="0B0C0C"/>
          <w:szCs w:val="24"/>
          <w:shd w:val="clear" w:color="auto" w:fill="FFFFFF"/>
        </w:rPr>
        <w:t xml:space="preserve"> regarding funding</w:t>
      </w:r>
      <w:r w:rsidR="00F86FBD">
        <w:rPr>
          <w:rFonts w:ascii="Arial" w:hAnsi="Arial" w:cs="Arial"/>
          <w:color w:val="0B0C0C"/>
          <w:szCs w:val="24"/>
          <w:shd w:val="clear" w:color="auto" w:fill="FFFFFF"/>
        </w:rPr>
        <w:t>.</w:t>
      </w:r>
      <w:r w:rsidR="00521400">
        <w:rPr>
          <w:rFonts w:ascii="Arial" w:hAnsi="Arial" w:cs="Arial"/>
          <w:color w:val="0B0C0C"/>
          <w:szCs w:val="24"/>
          <w:shd w:val="clear" w:color="auto" w:fill="FFFFFF"/>
        </w:rPr>
        <w:t xml:space="preserve"> </w:t>
      </w:r>
      <w:r w:rsidR="00390C4A">
        <w:rPr>
          <w:rFonts w:ascii="Arial" w:hAnsi="Arial" w:cs="Arial"/>
          <w:color w:val="0B0C0C"/>
          <w:szCs w:val="24"/>
          <w:shd w:val="clear" w:color="auto" w:fill="FFFFFF"/>
        </w:rPr>
        <w:t xml:space="preserve"> </w:t>
      </w:r>
    </w:p>
    <w:p w14:paraId="4F2E49F7" w14:textId="3DD86AD0" w:rsidR="00A66A1E" w:rsidRDefault="00A66A1E" w:rsidP="00692094">
      <w:pPr>
        <w:jc w:val="both"/>
        <w:rPr>
          <w:rFonts w:ascii="Arial" w:hAnsi="Arial" w:cs="Arial"/>
          <w:color w:val="0B0C0C"/>
          <w:szCs w:val="24"/>
          <w:shd w:val="clear" w:color="auto" w:fill="FFFFFF"/>
        </w:rPr>
      </w:pPr>
    </w:p>
    <w:p w14:paraId="739EE78B" w14:textId="2B14C7A7" w:rsidR="00F12CDB" w:rsidRPr="00F12CDB" w:rsidRDefault="007A4573" w:rsidP="00F12CDB">
      <w:pPr>
        <w:jc w:val="both"/>
        <w:rPr>
          <w:rFonts w:ascii="Arial" w:hAnsi="Arial" w:cs="Arial"/>
          <w:color w:val="0B0C0C"/>
          <w:szCs w:val="24"/>
          <w:shd w:val="clear" w:color="auto" w:fill="FFFFFF"/>
        </w:rPr>
      </w:pPr>
      <w:r w:rsidRPr="00F12CDB">
        <w:rPr>
          <w:rFonts w:ascii="Arial" w:hAnsi="Arial" w:cs="Arial"/>
          <w:color w:val="0B0C0C"/>
          <w:szCs w:val="24"/>
          <w:shd w:val="clear" w:color="auto" w:fill="FFFFFF"/>
        </w:rPr>
        <w:t xml:space="preserve">During </w:t>
      </w:r>
      <w:r w:rsidR="00567E97" w:rsidRPr="00F12CDB">
        <w:rPr>
          <w:rFonts w:ascii="Arial" w:hAnsi="Arial" w:cs="Arial"/>
          <w:color w:val="0B0C0C"/>
          <w:szCs w:val="24"/>
          <w:shd w:val="clear" w:color="auto" w:fill="FFFFFF"/>
        </w:rPr>
        <w:t xml:space="preserve">Summer 2022, local authorities were informed by the Department for Education, that nationally, </w:t>
      </w:r>
      <w:r w:rsidR="00345C27" w:rsidRPr="00F12CDB">
        <w:rPr>
          <w:rFonts w:ascii="Arial" w:hAnsi="Arial" w:cs="Arial"/>
          <w:color w:val="0B0C0C"/>
          <w:szCs w:val="24"/>
          <w:shd w:val="clear" w:color="auto" w:fill="FFFFFF"/>
        </w:rPr>
        <w:t xml:space="preserve">there are </w:t>
      </w:r>
      <w:r w:rsidR="00567E97" w:rsidRPr="00F12CDB">
        <w:rPr>
          <w:rFonts w:ascii="Arial" w:hAnsi="Arial" w:cs="Arial"/>
          <w:color w:val="0B0C0C"/>
          <w:szCs w:val="24"/>
          <w:shd w:val="clear" w:color="auto" w:fill="FFFFFF"/>
        </w:rPr>
        <w:t xml:space="preserve">around </w:t>
      </w:r>
      <w:r w:rsidR="00B274E5" w:rsidRPr="00F12CDB">
        <w:rPr>
          <w:rFonts w:ascii="Arial" w:hAnsi="Arial" w:cs="Arial"/>
          <w:color w:val="0B0C0C"/>
          <w:szCs w:val="24"/>
          <w:shd w:val="clear" w:color="auto" w:fill="FFFFFF"/>
        </w:rPr>
        <w:t xml:space="preserve">800,000 families </w:t>
      </w:r>
      <w:r w:rsidR="00345C27" w:rsidRPr="00F12CDB">
        <w:rPr>
          <w:rFonts w:ascii="Arial" w:hAnsi="Arial" w:cs="Arial"/>
          <w:color w:val="0B0C0C"/>
          <w:szCs w:val="24"/>
          <w:shd w:val="clear" w:color="auto" w:fill="FFFFFF"/>
        </w:rPr>
        <w:t xml:space="preserve">who </w:t>
      </w:r>
      <w:r w:rsidR="002A584F" w:rsidRPr="00F12CDB">
        <w:rPr>
          <w:rFonts w:ascii="Arial" w:hAnsi="Arial" w:cs="Arial"/>
          <w:color w:val="0B0C0C"/>
          <w:szCs w:val="24"/>
          <w:shd w:val="clear" w:color="auto" w:fill="FFFFFF"/>
        </w:rPr>
        <w:t xml:space="preserve">are eligible to </w:t>
      </w:r>
      <w:r w:rsidR="007B3A9E" w:rsidRPr="00F12CDB">
        <w:rPr>
          <w:rFonts w:ascii="Arial" w:hAnsi="Arial" w:cs="Arial"/>
          <w:color w:val="0B0C0C"/>
          <w:szCs w:val="24"/>
          <w:shd w:val="clear" w:color="auto" w:fill="FFFFFF"/>
        </w:rPr>
        <w:t xml:space="preserve">receive Tax Free Childcare but have not </w:t>
      </w:r>
      <w:r w:rsidR="00B4478F" w:rsidRPr="00F12CDB">
        <w:rPr>
          <w:rFonts w:ascii="Arial" w:hAnsi="Arial" w:cs="Arial"/>
          <w:color w:val="0B0C0C"/>
          <w:szCs w:val="24"/>
          <w:shd w:val="clear" w:color="auto" w:fill="FFFFFF"/>
        </w:rPr>
        <w:t xml:space="preserve">yet </w:t>
      </w:r>
      <w:r w:rsidR="007B3A9E" w:rsidRPr="00F12CDB">
        <w:rPr>
          <w:rFonts w:ascii="Arial" w:hAnsi="Arial" w:cs="Arial"/>
          <w:color w:val="0B0C0C"/>
          <w:szCs w:val="24"/>
          <w:shd w:val="clear" w:color="auto" w:fill="FFFFFF"/>
        </w:rPr>
        <w:t xml:space="preserve">applied for it.  </w:t>
      </w:r>
      <w:r w:rsidR="00345C27" w:rsidRPr="00F12CDB">
        <w:rPr>
          <w:rFonts w:ascii="Arial" w:hAnsi="Arial" w:cs="Arial"/>
          <w:color w:val="0B0C0C"/>
          <w:szCs w:val="24"/>
          <w:shd w:val="clear" w:color="auto" w:fill="FFFFFF"/>
        </w:rPr>
        <w:t xml:space="preserve">Tax Free Childcare </w:t>
      </w:r>
      <w:r w:rsidR="00E30F22" w:rsidRPr="00F12CDB">
        <w:rPr>
          <w:rFonts w:ascii="Arial" w:hAnsi="Arial" w:cs="Arial"/>
          <w:color w:val="0B0C0C"/>
          <w:szCs w:val="24"/>
          <w:shd w:val="clear" w:color="auto" w:fill="FFFFFF"/>
        </w:rPr>
        <w:t xml:space="preserve">enables working families, including the self-employed, </w:t>
      </w:r>
      <w:r w:rsidR="00B53F39" w:rsidRPr="00F12CDB">
        <w:rPr>
          <w:rFonts w:ascii="Arial" w:hAnsi="Arial" w:cs="Arial"/>
          <w:color w:val="0B0C0C"/>
          <w:szCs w:val="24"/>
          <w:shd w:val="clear" w:color="auto" w:fill="FFFFFF"/>
        </w:rPr>
        <w:t xml:space="preserve">to claim up to 20% </w:t>
      </w:r>
      <w:r w:rsidR="008E59FD" w:rsidRPr="00F12CDB">
        <w:rPr>
          <w:rFonts w:ascii="Arial" w:hAnsi="Arial" w:cs="Arial"/>
          <w:color w:val="0B0C0C"/>
          <w:szCs w:val="24"/>
          <w:shd w:val="clear" w:color="auto" w:fill="FFFFFF"/>
        </w:rPr>
        <w:t xml:space="preserve">of their childcare costs from the </w:t>
      </w:r>
      <w:r w:rsidR="007F1C3B" w:rsidRPr="00F12CDB">
        <w:rPr>
          <w:rFonts w:ascii="Arial" w:hAnsi="Arial" w:cs="Arial"/>
          <w:color w:val="0B0C0C"/>
          <w:szCs w:val="24"/>
          <w:shd w:val="clear" w:color="auto" w:fill="FFFFFF"/>
        </w:rPr>
        <w:t xml:space="preserve">government </w:t>
      </w:r>
      <w:r w:rsidR="00D82EDC" w:rsidRPr="00F12CDB">
        <w:rPr>
          <w:rFonts w:ascii="Arial" w:hAnsi="Arial" w:cs="Arial"/>
          <w:color w:val="0B0C0C"/>
          <w:szCs w:val="24"/>
          <w:shd w:val="clear" w:color="auto" w:fill="FFFFFF"/>
        </w:rPr>
        <w:t xml:space="preserve">(up to £2,000 per child per year or </w:t>
      </w:r>
      <w:r w:rsidR="00B60B6F" w:rsidRPr="00F12CDB">
        <w:rPr>
          <w:rFonts w:ascii="Arial" w:hAnsi="Arial" w:cs="Arial"/>
          <w:color w:val="0B0C0C"/>
          <w:szCs w:val="24"/>
          <w:shd w:val="clear" w:color="auto" w:fill="FFFFFF"/>
        </w:rPr>
        <w:t>up to £4,000 per child per year for a child with a dis</w:t>
      </w:r>
      <w:r w:rsidR="00F45075" w:rsidRPr="00F12CDB">
        <w:rPr>
          <w:rFonts w:ascii="Arial" w:hAnsi="Arial" w:cs="Arial"/>
          <w:color w:val="0B0C0C"/>
          <w:szCs w:val="24"/>
          <w:shd w:val="clear" w:color="auto" w:fill="FFFFFF"/>
        </w:rPr>
        <w:t>ability).</w:t>
      </w:r>
      <w:r w:rsidR="00EC59F2" w:rsidRPr="00F12CDB">
        <w:rPr>
          <w:rFonts w:ascii="Arial" w:hAnsi="Arial" w:cs="Arial"/>
          <w:color w:val="0B0C0C"/>
          <w:szCs w:val="24"/>
          <w:shd w:val="clear" w:color="auto" w:fill="FFFFFF"/>
        </w:rPr>
        <w:t xml:space="preserve">  Childcare costs </w:t>
      </w:r>
      <w:r w:rsidR="002B7503" w:rsidRPr="00F12CDB">
        <w:rPr>
          <w:rFonts w:ascii="Arial" w:hAnsi="Arial" w:cs="Arial"/>
          <w:color w:val="0B0C0C"/>
          <w:szCs w:val="24"/>
          <w:shd w:val="clear" w:color="auto" w:fill="FFFFFF"/>
        </w:rPr>
        <w:t xml:space="preserve">can be claimed for </w:t>
      </w:r>
      <w:r w:rsidR="00EC59F2" w:rsidRPr="00F12CDB">
        <w:rPr>
          <w:rFonts w:ascii="Arial" w:hAnsi="Arial" w:cs="Arial"/>
          <w:color w:val="0B0C0C"/>
          <w:szCs w:val="24"/>
          <w:shd w:val="clear" w:color="auto" w:fill="FFFFFF"/>
        </w:rPr>
        <w:t xml:space="preserve">children aged </w:t>
      </w:r>
      <w:r w:rsidR="00EC59F2" w:rsidRPr="00F12CDB">
        <w:rPr>
          <w:rFonts w:ascii="Arial" w:hAnsi="Arial" w:cs="Arial"/>
          <w:color w:val="0B0C0C"/>
          <w:szCs w:val="24"/>
          <w:shd w:val="clear" w:color="auto" w:fill="FFFFFF"/>
        </w:rPr>
        <w:lastRenderedPageBreak/>
        <w:t xml:space="preserve">0-11 years </w:t>
      </w:r>
      <w:r w:rsidR="002B7503" w:rsidRPr="00F12CDB">
        <w:rPr>
          <w:rFonts w:ascii="Arial" w:hAnsi="Arial" w:cs="Arial"/>
          <w:color w:val="0B0C0C"/>
          <w:szCs w:val="24"/>
          <w:shd w:val="clear" w:color="auto" w:fill="FFFFFF"/>
        </w:rPr>
        <w:t>or up to 16 years for young people with a disability</w:t>
      </w:r>
      <w:r w:rsidR="009B0877" w:rsidRPr="00F12CDB">
        <w:rPr>
          <w:rFonts w:ascii="Arial" w:hAnsi="Arial" w:cs="Arial"/>
          <w:color w:val="0B0C0C"/>
          <w:szCs w:val="24"/>
          <w:shd w:val="clear" w:color="auto" w:fill="FFFFFF"/>
        </w:rPr>
        <w:t xml:space="preserve"> where families are not in receipt of Tax Credits, Universal Credit or childcare vouchers</w:t>
      </w:r>
      <w:r w:rsidR="002B7503" w:rsidRPr="00F12CDB">
        <w:rPr>
          <w:rFonts w:ascii="Arial" w:hAnsi="Arial" w:cs="Arial"/>
          <w:color w:val="0B0C0C"/>
          <w:szCs w:val="24"/>
          <w:shd w:val="clear" w:color="auto" w:fill="FFFFFF"/>
        </w:rPr>
        <w:t>.</w:t>
      </w:r>
      <w:r w:rsidR="00735650" w:rsidRPr="00F12CDB">
        <w:rPr>
          <w:rFonts w:ascii="Arial" w:hAnsi="Arial" w:cs="Arial"/>
          <w:color w:val="0B0C0C"/>
          <w:szCs w:val="24"/>
          <w:shd w:val="clear" w:color="auto" w:fill="FFFFFF"/>
        </w:rPr>
        <w:t xml:space="preserve">  </w:t>
      </w:r>
      <w:r w:rsidR="00802BA0" w:rsidRPr="00F12CDB">
        <w:rPr>
          <w:rFonts w:ascii="Arial" w:hAnsi="Arial" w:cs="Arial"/>
          <w:color w:val="0B0C0C"/>
          <w:szCs w:val="24"/>
          <w:shd w:val="clear" w:color="auto" w:fill="FFFFFF"/>
        </w:rPr>
        <w:t xml:space="preserve">Childcare must be accessed via Ofsted registered providers and childminders who have activated their Tax Free Childcare accounts.  </w:t>
      </w:r>
      <w:r w:rsidR="005C4FA1" w:rsidRPr="00F12CDB">
        <w:rPr>
          <w:rFonts w:ascii="Arial" w:hAnsi="Arial" w:cs="Arial"/>
          <w:color w:val="0B0C0C"/>
          <w:szCs w:val="24"/>
          <w:shd w:val="clear" w:color="auto" w:fill="FFFFFF"/>
        </w:rPr>
        <w:t xml:space="preserve">The Education Partnerships Team has produced Tax Free Childcare </w:t>
      </w:r>
      <w:r w:rsidR="00CD5311" w:rsidRPr="00F12CDB">
        <w:rPr>
          <w:rFonts w:ascii="Arial" w:hAnsi="Arial" w:cs="Arial"/>
          <w:color w:val="0B0C0C"/>
          <w:szCs w:val="24"/>
          <w:shd w:val="clear" w:color="auto" w:fill="FFFFFF"/>
        </w:rPr>
        <w:t>fliers</w:t>
      </w:r>
      <w:r w:rsidR="005C4FA1" w:rsidRPr="00F12CDB">
        <w:rPr>
          <w:rFonts w:ascii="Arial" w:hAnsi="Arial" w:cs="Arial"/>
          <w:color w:val="0B0C0C"/>
          <w:szCs w:val="24"/>
          <w:shd w:val="clear" w:color="auto" w:fill="FFFFFF"/>
        </w:rPr>
        <w:t xml:space="preserve"> </w:t>
      </w:r>
      <w:r w:rsidR="00170870" w:rsidRPr="00F12CDB">
        <w:rPr>
          <w:rFonts w:ascii="Arial" w:hAnsi="Arial" w:cs="Arial"/>
          <w:color w:val="0B0C0C"/>
          <w:szCs w:val="24"/>
          <w:shd w:val="clear" w:color="auto" w:fill="FFFFFF"/>
        </w:rPr>
        <w:t>which can be distributed via schools, childcare providers and other interested stakeholders to parents.</w:t>
      </w:r>
      <w:r w:rsidR="00CD5311" w:rsidRPr="00F12CDB">
        <w:rPr>
          <w:rFonts w:ascii="Arial" w:hAnsi="Arial" w:cs="Arial"/>
          <w:color w:val="0B0C0C"/>
          <w:szCs w:val="24"/>
          <w:shd w:val="clear" w:color="auto" w:fill="FFFFFF"/>
        </w:rPr>
        <w:t xml:space="preserve">  </w:t>
      </w:r>
      <w:r w:rsidR="000C071A" w:rsidRPr="00F12CDB">
        <w:rPr>
          <w:rFonts w:ascii="Arial" w:hAnsi="Arial" w:cs="Arial"/>
          <w:color w:val="0B0C0C"/>
          <w:szCs w:val="24"/>
          <w:shd w:val="clear" w:color="auto" w:fill="FFFFFF"/>
        </w:rPr>
        <w:t xml:space="preserve">The fliers have also been distributed </w:t>
      </w:r>
      <w:r w:rsidR="00D634D6" w:rsidRPr="00F12CDB">
        <w:rPr>
          <w:rFonts w:ascii="Arial" w:hAnsi="Arial" w:cs="Arial"/>
          <w:color w:val="0B0C0C"/>
          <w:szCs w:val="24"/>
          <w:shd w:val="clear" w:color="auto" w:fill="FFFFFF"/>
        </w:rPr>
        <w:t xml:space="preserve">via the business e-newsletter to local businesses.  </w:t>
      </w:r>
      <w:r w:rsidR="00CD5311" w:rsidRPr="00F12CDB">
        <w:rPr>
          <w:rFonts w:ascii="Arial" w:hAnsi="Arial" w:cs="Arial"/>
          <w:color w:val="0B0C0C"/>
          <w:szCs w:val="24"/>
          <w:shd w:val="clear" w:color="auto" w:fill="FFFFFF"/>
        </w:rPr>
        <w:t>Information about Tax Free Childcare has also been included</w:t>
      </w:r>
      <w:r w:rsidR="00860EE4" w:rsidRPr="00F12CDB">
        <w:rPr>
          <w:rFonts w:ascii="Arial" w:hAnsi="Arial" w:cs="Arial"/>
          <w:color w:val="0B0C0C"/>
          <w:szCs w:val="24"/>
          <w:shd w:val="clear" w:color="auto" w:fill="FFFFFF"/>
        </w:rPr>
        <w:t xml:space="preserve"> in </w:t>
      </w:r>
      <w:r w:rsidR="001323AF" w:rsidRPr="00F12CDB">
        <w:rPr>
          <w:rFonts w:ascii="Arial" w:hAnsi="Arial" w:cs="Arial"/>
          <w:color w:val="0B0C0C"/>
          <w:szCs w:val="24"/>
          <w:shd w:val="clear" w:color="auto" w:fill="FFFFFF"/>
        </w:rPr>
        <w:t>‘One Darlington’, on the Council</w:t>
      </w:r>
      <w:r w:rsidR="001E5C87" w:rsidRPr="00F12CDB">
        <w:rPr>
          <w:rFonts w:ascii="Arial" w:hAnsi="Arial" w:cs="Arial"/>
          <w:color w:val="0B0C0C"/>
          <w:szCs w:val="24"/>
          <w:shd w:val="clear" w:color="auto" w:fill="FFFFFF"/>
        </w:rPr>
        <w:t xml:space="preserve"> and Housing Facebook pages and has been linked to the Council’s money advice pages, in </w:t>
      </w:r>
      <w:r w:rsidR="00860EE4" w:rsidRPr="00F12CDB">
        <w:rPr>
          <w:rFonts w:ascii="Arial" w:hAnsi="Arial" w:cs="Arial"/>
          <w:color w:val="0B0C0C"/>
          <w:szCs w:val="24"/>
          <w:shd w:val="clear" w:color="auto" w:fill="FFFFFF"/>
        </w:rPr>
        <w:t>the Early Years Autumn ’22 newsletter, in the Schools’ briefing</w:t>
      </w:r>
      <w:r w:rsidR="00040EA4" w:rsidRPr="00F12CDB">
        <w:rPr>
          <w:rFonts w:ascii="Arial" w:hAnsi="Arial" w:cs="Arial"/>
          <w:color w:val="0B0C0C"/>
          <w:szCs w:val="24"/>
          <w:shd w:val="clear" w:color="auto" w:fill="FFFFFF"/>
        </w:rPr>
        <w:t>, in the Council staff briefing and has been discussed at provider network meetings</w:t>
      </w:r>
      <w:r w:rsidR="00D82D67" w:rsidRPr="00F12CDB">
        <w:rPr>
          <w:rFonts w:ascii="Arial" w:hAnsi="Arial" w:cs="Arial"/>
          <w:color w:val="0B0C0C"/>
          <w:szCs w:val="24"/>
          <w:shd w:val="clear" w:color="auto" w:fill="FFFFFF"/>
        </w:rPr>
        <w:t xml:space="preserve">, the </w:t>
      </w:r>
      <w:r w:rsidR="006E136F" w:rsidRPr="00F12CDB">
        <w:rPr>
          <w:rFonts w:ascii="Arial" w:hAnsi="Arial" w:cs="Arial"/>
          <w:color w:val="0B0C0C"/>
          <w:szCs w:val="24"/>
          <w:shd w:val="clear" w:color="auto" w:fill="FFFFFF"/>
        </w:rPr>
        <w:t>Autumn SENCo Network</w:t>
      </w:r>
      <w:r w:rsidR="00456492" w:rsidRPr="00F12CDB">
        <w:rPr>
          <w:rFonts w:ascii="Arial" w:hAnsi="Arial" w:cs="Arial"/>
          <w:color w:val="0B0C0C"/>
          <w:szCs w:val="24"/>
          <w:shd w:val="clear" w:color="auto" w:fill="FFFFFF"/>
        </w:rPr>
        <w:t xml:space="preserve"> and at a meeting with First</w:t>
      </w:r>
      <w:r w:rsidR="00F05A09" w:rsidRPr="00F12CDB">
        <w:rPr>
          <w:rFonts w:ascii="Arial" w:hAnsi="Arial" w:cs="Arial"/>
          <w:color w:val="0B0C0C"/>
          <w:szCs w:val="24"/>
          <w:shd w:val="clear" w:color="auto" w:fill="FFFFFF"/>
        </w:rPr>
        <w:t>stop, Darlington</w:t>
      </w:r>
      <w:r w:rsidR="007B484E" w:rsidRPr="00F12CDB">
        <w:rPr>
          <w:rFonts w:ascii="Arial" w:hAnsi="Arial" w:cs="Arial"/>
          <w:color w:val="0B0C0C"/>
          <w:szCs w:val="24"/>
          <w:shd w:val="clear" w:color="auto" w:fill="FFFFFF"/>
        </w:rPr>
        <w:t xml:space="preserve">.  </w:t>
      </w:r>
      <w:r w:rsidR="002D18B0">
        <w:rPr>
          <w:rFonts w:ascii="Arial" w:hAnsi="Arial" w:cs="Arial"/>
          <w:color w:val="0B0C0C"/>
          <w:szCs w:val="24"/>
          <w:shd w:val="clear" w:color="auto" w:fill="FFFFFF"/>
        </w:rPr>
        <w:t>A J</w:t>
      </w:r>
      <w:r w:rsidR="00C433C5" w:rsidRPr="00F12CDB">
        <w:rPr>
          <w:rFonts w:ascii="Arial" w:hAnsi="Arial" w:cs="Arial"/>
          <w:color w:val="0B0C0C"/>
          <w:szCs w:val="24"/>
          <w:shd w:val="clear" w:color="auto" w:fill="FFFFFF"/>
        </w:rPr>
        <w:t>obCentre Plus Job Coach team meeting</w:t>
      </w:r>
      <w:r w:rsidR="002D18B0">
        <w:rPr>
          <w:rFonts w:ascii="Arial" w:hAnsi="Arial" w:cs="Arial"/>
          <w:color w:val="0B0C0C"/>
          <w:szCs w:val="24"/>
          <w:shd w:val="clear" w:color="auto" w:fill="FFFFFF"/>
        </w:rPr>
        <w:t xml:space="preserve"> will be attended</w:t>
      </w:r>
      <w:r w:rsidR="00C433C5" w:rsidRPr="00F12CDB">
        <w:rPr>
          <w:rFonts w:ascii="Arial" w:hAnsi="Arial" w:cs="Arial"/>
          <w:color w:val="0B0C0C"/>
          <w:szCs w:val="24"/>
          <w:shd w:val="clear" w:color="auto" w:fill="FFFFFF"/>
        </w:rPr>
        <w:t xml:space="preserve">, to discuss </w:t>
      </w:r>
      <w:r w:rsidR="003B0B3E" w:rsidRPr="00F12CDB">
        <w:rPr>
          <w:rFonts w:ascii="Arial" w:hAnsi="Arial" w:cs="Arial"/>
          <w:color w:val="0B0C0C"/>
          <w:szCs w:val="24"/>
          <w:shd w:val="clear" w:color="auto" w:fill="FFFFFF"/>
        </w:rPr>
        <w:t>the early years funded entitlements and help with the cost of childcare.</w:t>
      </w:r>
      <w:r w:rsidR="007B484E" w:rsidRPr="00F12CDB">
        <w:rPr>
          <w:rFonts w:ascii="Arial" w:hAnsi="Arial" w:cs="Arial"/>
          <w:color w:val="0B0C0C"/>
          <w:szCs w:val="24"/>
          <w:shd w:val="clear" w:color="auto" w:fill="FFFFFF"/>
        </w:rPr>
        <w:t xml:space="preserve"> </w:t>
      </w:r>
      <w:r w:rsidR="00F12CDB" w:rsidRPr="00F12CDB">
        <w:rPr>
          <w:rFonts w:ascii="Arial" w:hAnsi="Arial" w:cs="Arial"/>
          <w:color w:val="0B0C0C"/>
          <w:szCs w:val="24"/>
          <w:shd w:val="clear" w:color="auto" w:fill="FFFFFF"/>
        </w:rPr>
        <w:t xml:space="preserve"> Officers will also continue to share information about the funded entitlements, including a recording produced for professionals, with interested stakeholders.</w:t>
      </w:r>
    </w:p>
    <w:p w14:paraId="3225A58D" w14:textId="77777777" w:rsidR="00F12CDB" w:rsidRPr="00E65647" w:rsidRDefault="00F12CDB" w:rsidP="00F12CDB">
      <w:pPr>
        <w:jc w:val="both"/>
        <w:rPr>
          <w:rFonts w:ascii="Calibri" w:hAnsi="Calibri" w:cs="Calibri"/>
          <w:color w:val="0B0C0C"/>
          <w:szCs w:val="24"/>
          <w:shd w:val="clear" w:color="auto" w:fill="FFFFFF"/>
        </w:rPr>
      </w:pPr>
    </w:p>
    <w:p w14:paraId="45CD8BE5" w14:textId="1DFA7599" w:rsidR="005F42F2" w:rsidRDefault="00AE5B62" w:rsidP="00692094">
      <w:pPr>
        <w:jc w:val="both"/>
        <w:rPr>
          <w:rFonts w:ascii="Arial" w:hAnsi="Arial" w:cs="Arial"/>
          <w:color w:val="0B0C0C"/>
          <w:szCs w:val="24"/>
          <w:shd w:val="clear" w:color="auto" w:fill="FFFFFF"/>
        </w:rPr>
      </w:pPr>
      <w:r>
        <w:rPr>
          <w:rFonts w:ascii="Arial" w:hAnsi="Arial" w:cs="Arial"/>
          <w:color w:val="0B0C0C"/>
          <w:szCs w:val="24"/>
          <w:shd w:val="clear" w:color="auto" w:fill="FFFFFF"/>
        </w:rPr>
        <w:t xml:space="preserve">During October 2022, a childcare costs survey was released for parents/carers who access childcare in Darlington. </w:t>
      </w:r>
      <w:r w:rsidR="00BB27E2">
        <w:rPr>
          <w:rFonts w:ascii="Arial" w:hAnsi="Arial" w:cs="Arial"/>
          <w:color w:val="0B0C0C"/>
          <w:szCs w:val="24"/>
          <w:shd w:val="clear" w:color="auto" w:fill="FFFFFF"/>
        </w:rPr>
        <w:t xml:space="preserve"> The survey link was distributed via childcare providers and schools, </w:t>
      </w:r>
      <w:r w:rsidR="00DF2712">
        <w:rPr>
          <w:rFonts w:ascii="Arial" w:hAnsi="Arial" w:cs="Arial"/>
          <w:color w:val="0B0C0C"/>
          <w:szCs w:val="24"/>
          <w:shd w:val="clear" w:color="auto" w:fill="FFFFFF"/>
        </w:rPr>
        <w:t xml:space="preserve">Families’ Information Service social media sites, </w:t>
      </w:r>
      <w:r w:rsidR="00D82349">
        <w:rPr>
          <w:rFonts w:ascii="Arial" w:hAnsi="Arial" w:cs="Arial"/>
          <w:color w:val="0B0C0C"/>
          <w:szCs w:val="24"/>
          <w:shd w:val="clear" w:color="auto" w:fill="FFFFFF"/>
        </w:rPr>
        <w:t>Children’s Centres, the health visitors, the library, Children’s Centres</w:t>
      </w:r>
      <w:r w:rsidR="00C27327">
        <w:rPr>
          <w:rFonts w:ascii="Arial" w:hAnsi="Arial" w:cs="Arial"/>
          <w:color w:val="0B0C0C"/>
          <w:szCs w:val="24"/>
          <w:shd w:val="clear" w:color="auto" w:fill="FFFFFF"/>
        </w:rPr>
        <w:t>, the Council staff briefing</w:t>
      </w:r>
      <w:r w:rsidR="009A289C">
        <w:rPr>
          <w:rFonts w:ascii="Arial" w:hAnsi="Arial" w:cs="Arial"/>
          <w:color w:val="0B0C0C"/>
          <w:szCs w:val="24"/>
          <w:shd w:val="clear" w:color="auto" w:fill="FFFFFF"/>
        </w:rPr>
        <w:t xml:space="preserve">, </w:t>
      </w:r>
      <w:r w:rsidR="00C27327">
        <w:rPr>
          <w:rFonts w:ascii="Arial" w:hAnsi="Arial" w:cs="Arial"/>
          <w:color w:val="0B0C0C"/>
          <w:szCs w:val="24"/>
          <w:shd w:val="clear" w:color="auto" w:fill="FFFFFF"/>
        </w:rPr>
        <w:t>the Parent</w:t>
      </w:r>
      <w:r w:rsidR="006D7FE8">
        <w:rPr>
          <w:rFonts w:ascii="Arial" w:hAnsi="Arial" w:cs="Arial"/>
          <w:color w:val="0B0C0C"/>
          <w:szCs w:val="24"/>
          <w:shd w:val="clear" w:color="auto" w:fill="FFFFFF"/>
        </w:rPr>
        <w:t>/Carer Forum</w:t>
      </w:r>
      <w:r w:rsidR="009A289C">
        <w:rPr>
          <w:rFonts w:ascii="Arial" w:hAnsi="Arial" w:cs="Arial"/>
          <w:color w:val="0B0C0C"/>
          <w:szCs w:val="24"/>
          <w:shd w:val="clear" w:color="auto" w:fill="FFFFFF"/>
        </w:rPr>
        <w:t xml:space="preserve"> and Darlington Association on Disability, </w:t>
      </w:r>
      <w:r w:rsidR="00FB03CC">
        <w:rPr>
          <w:rFonts w:ascii="Arial" w:hAnsi="Arial" w:cs="Arial"/>
          <w:color w:val="0B0C0C"/>
          <w:szCs w:val="24"/>
          <w:shd w:val="clear" w:color="auto" w:fill="FFFFFF"/>
        </w:rPr>
        <w:t xml:space="preserve">representatives </w:t>
      </w:r>
      <w:r w:rsidR="00E407E4">
        <w:rPr>
          <w:rFonts w:ascii="Arial" w:hAnsi="Arial" w:cs="Arial"/>
          <w:color w:val="0B0C0C"/>
          <w:szCs w:val="24"/>
          <w:shd w:val="clear" w:color="auto" w:fill="FFFFFF"/>
        </w:rPr>
        <w:t xml:space="preserve">from </w:t>
      </w:r>
      <w:r w:rsidR="00FB03CC">
        <w:rPr>
          <w:rFonts w:ascii="Arial" w:hAnsi="Arial" w:cs="Arial"/>
          <w:color w:val="0B0C0C"/>
          <w:szCs w:val="24"/>
          <w:shd w:val="clear" w:color="auto" w:fill="FFFFFF"/>
        </w:rPr>
        <w:t xml:space="preserve">Learning and Skills, SENDIASS, </w:t>
      </w:r>
      <w:r w:rsidR="008E08E2">
        <w:rPr>
          <w:rFonts w:ascii="Arial" w:hAnsi="Arial" w:cs="Arial"/>
          <w:color w:val="0B0C0C"/>
          <w:szCs w:val="24"/>
          <w:shd w:val="clear" w:color="auto" w:fill="FFFFFF"/>
        </w:rPr>
        <w:t xml:space="preserve">Jobcentre Plus and the </w:t>
      </w:r>
      <w:r w:rsidR="00FB5DC3">
        <w:rPr>
          <w:rFonts w:ascii="Arial" w:hAnsi="Arial" w:cs="Arial"/>
          <w:color w:val="0B0C0C"/>
          <w:szCs w:val="24"/>
          <w:shd w:val="clear" w:color="auto" w:fill="FFFFFF"/>
        </w:rPr>
        <w:t>Council’s Economic Growth Team.</w:t>
      </w:r>
      <w:r>
        <w:rPr>
          <w:rFonts w:ascii="Arial" w:hAnsi="Arial" w:cs="Arial"/>
          <w:color w:val="0B0C0C"/>
          <w:szCs w:val="24"/>
          <w:shd w:val="clear" w:color="auto" w:fill="FFFFFF"/>
        </w:rPr>
        <w:t xml:space="preserve"> </w:t>
      </w:r>
      <w:r w:rsidR="00541133">
        <w:rPr>
          <w:rFonts w:ascii="Arial" w:hAnsi="Arial" w:cs="Arial"/>
          <w:color w:val="0B0C0C"/>
          <w:szCs w:val="24"/>
          <w:shd w:val="clear" w:color="auto" w:fill="FFFFFF"/>
        </w:rPr>
        <w:t xml:space="preserve"> The purpose of the survey was to gather feedback </w:t>
      </w:r>
      <w:r w:rsidR="00A056A0">
        <w:rPr>
          <w:rFonts w:ascii="Arial" w:hAnsi="Arial" w:cs="Arial"/>
          <w:color w:val="0B0C0C"/>
          <w:szCs w:val="24"/>
          <w:shd w:val="clear" w:color="auto" w:fill="FFFFFF"/>
        </w:rPr>
        <w:t>about childcare costs and Tax Free</w:t>
      </w:r>
      <w:r w:rsidR="00726DBF">
        <w:rPr>
          <w:rFonts w:ascii="Arial" w:hAnsi="Arial" w:cs="Arial"/>
          <w:color w:val="0B0C0C"/>
          <w:szCs w:val="24"/>
          <w:shd w:val="clear" w:color="auto" w:fill="FFFFFF"/>
        </w:rPr>
        <w:t xml:space="preserve"> </w:t>
      </w:r>
      <w:r w:rsidR="00A056A0">
        <w:rPr>
          <w:rFonts w:ascii="Arial" w:hAnsi="Arial" w:cs="Arial"/>
          <w:color w:val="0B0C0C"/>
          <w:szCs w:val="24"/>
          <w:shd w:val="clear" w:color="auto" w:fill="FFFFFF"/>
        </w:rPr>
        <w:t xml:space="preserve">Childcare </w:t>
      </w:r>
      <w:r w:rsidR="00541133">
        <w:rPr>
          <w:rFonts w:ascii="Arial" w:hAnsi="Arial" w:cs="Arial"/>
          <w:color w:val="0B0C0C"/>
          <w:szCs w:val="24"/>
          <w:shd w:val="clear" w:color="auto" w:fill="FFFFFF"/>
        </w:rPr>
        <w:t>from parents/carers who are using childcare in the borough</w:t>
      </w:r>
      <w:r w:rsidR="00411FE8">
        <w:rPr>
          <w:rFonts w:ascii="Arial" w:hAnsi="Arial" w:cs="Arial"/>
          <w:color w:val="0B0C0C"/>
          <w:szCs w:val="24"/>
          <w:shd w:val="clear" w:color="auto" w:fill="FFFFFF"/>
        </w:rPr>
        <w:t>.</w:t>
      </w:r>
      <w:r w:rsidR="000A4B6E">
        <w:rPr>
          <w:rFonts w:ascii="Arial" w:hAnsi="Arial" w:cs="Arial"/>
          <w:color w:val="0B0C0C"/>
          <w:szCs w:val="24"/>
          <w:shd w:val="clear" w:color="auto" w:fill="FFFFFF"/>
        </w:rPr>
        <w:t xml:space="preserve">  This information will be shared with the childcare sector</w:t>
      </w:r>
      <w:r w:rsidR="001D68AB">
        <w:rPr>
          <w:rFonts w:ascii="Arial" w:hAnsi="Arial" w:cs="Arial"/>
          <w:color w:val="0B0C0C"/>
          <w:szCs w:val="24"/>
          <w:shd w:val="clear" w:color="auto" w:fill="FFFFFF"/>
        </w:rPr>
        <w:t xml:space="preserve"> and may encourage those providers who are not already registered to </w:t>
      </w:r>
      <w:r w:rsidR="00121F82">
        <w:rPr>
          <w:rFonts w:ascii="Arial" w:hAnsi="Arial" w:cs="Arial"/>
          <w:color w:val="0B0C0C"/>
          <w:szCs w:val="24"/>
          <w:shd w:val="clear" w:color="auto" w:fill="FFFFFF"/>
        </w:rPr>
        <w:t>deliver Tax Free Childcare, to do so.</w:t>
      </w:r>
    </w:p>
    <w:p w14:paraId="0AF86B31" w14:textId="7734E33B" w:rsidR="007F42BE" w:rsidRDefault="007F42BE" w:rsidP="00692094">
      <w:pPr>
        <w:jc w:val="both"/>
        <w:rPr>
          <w:rFonts w:ascii="Arial" w:hAnsi="Arial" w:cs="Arial"/>
          <w:color w:val="0B0C0C"/>
          <w:szCs w:val="24"/>
          <w:shd w:val="clear" w:color="auto" w:fill="FFFFFF"/>
        </w:rPr>
      </w:pPr>
    </w:p>
    <w:p w14:paraId="4E8C020B" w14:textId="131FC109" w:rsidR="001A7700" w:rsidRDefault="007F75B6" w:rsidP="00692094">
      <w:pPr>
        <w:jc w:val="both"/>
        <w:rPr>
          <w:rFonts w:ascii="Arial" w:hAnsi="Arial" w:cs="Arial"/>
          <w:color w:val="0B0C0C"/>
          <w:szCs w:val="24"/>
          <w:shd w:val="clear" w:color="auto" w:fill="FFFFFF"/>
        </w:rPr>
      </w:pPr>
      <w:r>
        <w:rPr>
          <w:rFonts w:ascii="Arial" w:hAnsi="Arial" w:cs="Arial"/>
          <w:color w:val="0B0C0C"/>
          <w:szCs w:val="24"/>
          <w:shd w:val="clear" w:color="auto" w:fill="FFFFFF"/>
        </w:rPr>
        <w:t xml:space="preserve">In Summer </w:t>
      </w:r>
      <w:r w:rsidR="002C2FAA">
        <w:rPr>
          <w:rFonts w:ascii="Arial" w:hAnsi="Arial" w:cs="Arial"/>
          <w:color w:val="0B0C0C"/>
          <w:szCs w:val="24"/>
          <w:shd w:val="clear" w:color="auto" w:fill="FFFFFF"/>
        </w:rPr>
        <w:t xml:space="preserve">2022 the Early Years Team attended </w:t>
      </w:r>
      <w:r w:rsidR="006B3F48">
        <w:rPr>
          <w:rFonts w:ascii="Arial" w:hAnsi="Arial" w:cs="Arial"/>
          <w:color w:val="0B0C0C"/>
          <w:szCs w:val="24"/>
          <w:shd w:val="clear" w:color="auto" w:fill="FFFFFF"/>
        </w:rPr>
        <w:t xml:space="preserve">two </w:t>
      </w:r>
      <w:r w:rsidR="003F2BD5">
        <w:rPr>
          <w:rFonts w:ascii="Arial" w:hAnsi="Arial" w:cs="Arial"/>
          <w:color w:val="0B0C0C"/>
          <w:szCs w:val="24"/>
          <w:shd w:val="clear" w:color="auto" w:fill="FFFFFF"/>
        </w:rPr>
        <w:t>half day training session</w:t>
      </w:r>
      <w:r w:rsidR="006B3F48">
        <w:rPr>
          <w:rFonts w:ascii="Arial" w:hAnsi="Arial" w:cs="Arial"/>
          <w:color w:val="0B0C0C"/>
          <w:szCs w:val="24"/>
          <w:shd w:val="clear" w:color="auto" w:fill="FFFFFF"/>
        </w:rPr>
        <w:t>s</w:t>
      </w:r>
      <w:r w:rsidR="003F2BD5">
        <w:rPr>
          <w:rFonts w:ascii="Arial" w:hAnsi="Arial" w:cs="Arial"/>
          <w:color w:val="0B0C0C"/>
          <w:szCs w:val="24"/>
          <w:shd w:val="clear" w:color="auto" w:fill="FFFFFF"/>
        </w:rPr>
        <w:t xml:space="preserve"> delivered by the childcare consultancy Hempsalls.  </w:t>
      </w:r>
      <w:r w:rsidR="00AC50B9">
        <w:rPr>
          <w:rFonts w:ascii="Arial" w:hAnsi="Arial" w:cs="Arial"/>
          <w:color w:val="0B0C0C"/>
          <w:szCs w:val="24"/>
          <w:shd w:val="clear" w:color="auto" w:fill="FFFFFF"/>
        </w:rPr>
        <w:t xml:space="preserve">The training </w:t>
      </w:r>
      <w:r w:rsidR="009B7FEB">
        <w:rPr>
          <w:rFonts w:ascii="Arial" w:hAnsi="Arial" w:cs="Arial"/>
          <w:color w:val="0B0C0C"/>
          <w:szCs w:val="24"/>
          <w:shd w:val="clear" w:color="auto" w:fill="FFFFFF"/>
        </w:rPr>
        <w:t>set out a business map</w:t>
      </w:r>
      <w:r w:rsidR="00FC27A9">
        <w:rPr>
          <w:rFonts w:ascii="Arial" w:hAnsi="Arial" w:cs="Arial"/>
          <w:color w:val="0B0C0C"/>
          <w:szCs w:val="24"/>
          <w:shd w:val="clear" w:color="auto" w:fill="FFFFFF"/>
        </w:rPr>
        <w:t xml:space="preserve"> which supports officers to speak with providers </w:t>
      </w:r>
      <w:r w:rsidR="001A7700">
        <w:rPr>
          <w:rFonts w:ascii="Arial" w:hAnsi="Arial" w:cs="Arial"/>
          <w:color w:val="0B0C0C"/>
          <w:szCs w:val="24"/>
          <w:shd w:val="clear" w:color="auto" w:fill="FFFFFF"/>
        </w:rPr>
        <w:t xml:space="preserve">during setting audits, </w:t>
      </w:r>
      <w:r w:rsidR="00FC27A9">
        <w:rPr>
          <w:rFonts w:ascii="Arial" w:hAnsi="Arial" w:cs="Arial"/>
          <w:color w:val="0B0C0C"/>
          <w:szCs w:val="24"/>
          <w:shd w:val="clear" w:color="auto" w:fill="FFFFFF"/>
        </w:rPr>
        <w:t xml:space="preserve">about </w:t>
      </w:r>
      <w:r w:rsidR="003E5F10">
        <w:rPr>
          <w:rFonts w:ascii="Arial" w:hAnsi="Arial" w:cs="Arial"/>
          <w:color w:val="0B0C0C"/>
          <w:szCs w:val="24"/>
          <w:shd w:val="clear" w:color="auto" w:fill="FFFFFF"/>
        </w:rPr>
        <w:t>whether the pandemic has affected their business</w:t>
      </w:r>
      <w:r w:rsidR="00CC1A37">
        <w:rPr>
          <w:rFonts w:ascii="Arial" w:hAnsi="Arial" w:cs="Arial"/>
          <w:color w:val="0B0C0C"/>
          <w:szCs w:val="24"/>
          <w:shd w:val="clear" w:color="auto" w:fill="FFFFFF"/>
        </w:rPr>
        <w:t xml:space="preserve"> </w:t>
      </w:r>
      <w:r w:rsidR="003E5F10">
        <w:rPr>
          <w:rFonts w:ascii="Arial" w:hAnsi="Arial" w:cs="Arial"/>
          <w:color w:val="0B0C0C"/>
          <w:szCs w:val="24"/>
          <w:shd w:val="clear" w:color="auto" w:fill="FFFFFF"/>
        </w:rPr>
        <w:t xml:space="preserve">and if so, </w:t>
      </w:r>
      <w:r w:rsidR="00CC1A37">
        <w:rPr>
          <w:rFonts w:ascii="Arial" w:hAnsi="Arial" w:cs="Arial"/>
          <w:color w:val="0B0C0C"/>
          <w:szCs w:val="24"/>
          <w:shd w:val="clear" w:color="auto" w:fill="FFFFFF"/>
        </w:rPr>
        <w:t>to consider ideas and options to support business direction</w:t>
      </w:r>
      <w:r w:rsidR="00217C3D">
        <w:rPr>
          <w:rFonts w:ascii="Arial" w:hAnsi="Arial" w:cs="Arial"/>
          <w:color w:val="0B0C0C"/>
          <w:szCs w:val="24"/>
          <w:shd w:val="clear" w:color="auto" w:fill="FFFFFF"/>
        </w:rPr>
        <w:t xml:space="preserve">, develop plans to balance service delivery with safety and sustainability </w:t>
      </w:r>
      <w:r w:rsidR="006B3F48">
        <w:rPr>
          <w:rFonts w:ascii="Arial" w:hAnsi="Arial" w:cs="Arial"/>
          <w:color w:val="0B0C0C"/>
          <w:szCs w:val="24"/>
          <w:shd w:val="clear" w:color="auto" w:fill="FFFFFF"/>
        </w:rPr>
        <w:t>and to embed a regular process of review.</w:t>
      </w:r>
    </w:p>
    <w:p w14:paraId="443D1ECE" w14:textId="20BFEC79" w:rsidR="00303BAD" w:rsidRDefault="00303BAD" w:rsidP="00692094">
      <w:pPr>
        <w:jc w:val="both"/>
        <w:rPr>
          <w:rFonts w:ascii="Arial" w:hAnsi="Arial" w:cs="Arial"/>
          <w:color w:val="0B0C0C"/>
          <w:szCs w:val="24"/>
          <w:shd w:val="clear" w:color="auto" w:fill="FFFFFF"/>
        </w:rPr>
      </w:pPr>
    </w:p>
    <w:p w14:paraId="7DDFA0F1" w14:textId="25E77473" w:rsidR="00694F80" w:rsidRDefault="00AE6F2F" w:rsidP="00692094">
      <w:pPr>
        <w:jc w:val="both"/>
        <w:rPr>
          <w:rFonts w:ascii="Arial" w:hAnsi="Arial" w:cs="Arial"/>
          <w:color w:val="0B0C0C"/>
          <w:szCs w:val="24"/>
          <w:shd w:val="clear" w:color="auto" w:fill="FFFFFF"/>
        </w:rPr>
      </w:pPr>
      <w:r>
        <w:rPr>
          <w:rFonts w:ascii="Arial" w:hAnsi="Arial" w:cs="Arial"/>
          <w:color w:val="0B0C0C"/>
          <w:szCs w:val="24"/>
          <w:shd w:val="clear" w:color="auto" w:fill="FFFFFF"/>
        </w:rPr>
        <w:t xml:space="preserve">Providers regularly receive DfE up-dates </w:t>
      </w:r>
      <w:r w:rsidR="00714F7C">
        <w:rPr>
          <w:rFonts w:ascii="Arial" w:hAnsi="Arial" w:cs="Arial"/>
          <w:color w:val="0B0C0C"/>
          <w:szCs w:val="24"/>
          <w:shd w:val="clear" w:color="auto" w:fill="FFFFFF"/>
        </w:rPr>
        <w:t>from the local authority which may assist their business sustainability</w:t>
      </w:r>
      <w:r w:rsidR="003527CE">
        <w:rPr>
          <w:rFonts w:ascii="Arial" w:hAnsi="Arial" w:cs="Arial"/>
          <w:color w:val="0B0C0C"/>
          <w:szCs w:val="24"/>
          <w:shd w:val="clear" w:color="auto" w:fill="FFFFFF"/>
        </w:rPr>
        <w:t xml:space="preserve">.  These up-dates can range from </w:t>
      </w:r>
      <w:r w:rsidR="00250AD5">
        <w:rPr>
          <w:rFonts w:ascii="Arial" w:hAnsi="Arial" w:cs="Arial"/>
          <w:color w:val="0B0C0C"/>
          <w:szCs w:val="24"/>
          <w:shd w:val="clear" w:color="auto" w:fill="FFFFFF"/>
        </w:rPr>
        <w:t xml:space="preserve">DfE </w:t>
      </w:r>
      <w:r w:rsidR="003527CE">
        <w:rPr>
          <w:rFonts w:ascii="Arial" w:hAnsi="Arial" w:cs="Arial"/>
          <w:color w:val="0B0C0C"/>
          <w:szCs w:val="24"/>
          <w:shd w:val="clear" w:color="auto" w:fill="FFFFFF"/>
        </w:rPr>
        <w:t>extensions to funded places eligibility criteria</w:t>
      </w:r>
      <w:r w:rsidR="00250AD5">
        <w:rPr>
          <w:rFonts w:ascii="Arial" w:hAnsi="Arial" w:cs="Arial"/>
          <w:color w:val="0B0C0C"/>
          <w:szCs w:val="24"/>
          <w:shd w:val="clear" w:color="auto" w:fill="FFFFFF"/>
        </w:rPr>
        <w:t xml:space="preserve"> to</w:t>
      </w:r>
      <w:r w:rsidR="002334A7">
        <w:rPr>
          <w:rFonts w:ascii="Arial" w:hAnsi="Arial" w:cs="Arial"/>
          <w:color w:val="0B0C0C"/>
          <w:szCs w:val="24"/>
          <w:shd w:val="clear" w:color="auto" w:fill="FFFFFF"/>
        </w:rPr>
        <w:t xml:space="preserve"> </w:t>
      </w:r>
      <w:r w:rsidR="00CA0C43">
        <w:rPr>
          <w:rFonts w:ascii="Arial" w:hAnsi="Arial" w:cs="Arial"/>
          <w:color w:val="0B0C0C"/>
          <w:szCs w:val="24"/>
          <w:shd w:val="clear" w:color="auto" w:fill="FFFFFF"/>
        </w:rPr>
        <w:t>up-dates on the Energy Bill Relief Scheme</w:t>
      </w:r>
      <w:r w:rsidR="001E0A2E">
        <w:rPr>
          <w:rFonts w:ascii="Arial" w:hAnsi="Arial" w:cs="Arial"/>
          <w:color w:val="0B0C0C"/>
          <w:szCs w:val="24"/>
          <w:shd w:val="clear" w:color="auto" w:fill="FFFFFF"/>
        </w:rPr>
        <w:t xml:space="preserve">, </w:t>
      </w:r>
      <w:r w:rsidR="008D214E">
        <w:rPr>
          <w:rFonts w:ascii="Arial" w:hAnsi="Arial" w:cs="Arial"/>
          <w:color w:val="0B0C0C"/>
          <w:szCs w:val="24"/>
          <w:shd w:val="clear" w:color="auto" w:fill="FFFFFF"/>
        </w:rPr>
        <w:t>explain</w:t>
      </w:r>
      <w:r w:rsidR="001E0A2E">
        <w:rPr>
          <w:rFonts w:ascii="Arial" w:hAnsi="Arial" w:cs="Arial"/>
          <w:color w:val="0B0C0C"/>
          <w:szCs w:val="24"/>
          <w:shd w:val="clear" w:color="auto" w:fill="FFFFFF"/>
        </w:rPr>
        <w:t xml:space="preserve">ing the </w:t>
      </w:r>
      <w:r w:rsidR="008D214E">
        <w:rPr>
          <w:rFonts w:ascii="Arial" w:hAnsi="Arial" w:cs="Arial"/>
          <w:color w:val="0B0C0C"/>
          <w:szCs w:val="24"/>
          <w:shd w:val="clear" w:color="auto" w:fill="FFFFFF"/>
        </w:rPr>
        <w:t xml:space="preserve">discounts </w:t>
      </w:r>
      <w:r w:rsidR="00962D1E" w:rsidRPr="00A874FB">
        <w:rPr>
          <w:rFonts w:ascii="Arial" w:hAnsi="Arial" w:cs="Arial"/>
          <w:iCs/>
          <w:color w:val="0B0C0C"/>
        </w:rPr>
        <w:t>on wholesale gas and electricity prices</w:t>
      </w:r>
      <w:r w:rsidR="00962D1E">
        <w:rPr>
          <w:rFonts w:ascii="Arial" w:hAnsi="Arial" w:cs="Arial"/>
          <w:color w:val="0B0C0C"/>
          <w:szCs w:val="24"/>
          <w:shd w:val="clear" w:color="auto" w:fill="FFFFFF"/>
        </w:rPr>
        <w:t xml:space="preserve"> </w:t>
      </w:r>
      <w:r w:rsidR="008D214E">
        <w:rPr>
          <w:rFonts w:ascii="Arial" w:hAnsi="Arial" w:cs="Arial"/>
          <w:color w:val="0B0C0C"/>
          <w:szCs w:val="24"/>
          <w:shd w:val="clear" w:color="auto" w:fill="FFFFFF"/>
        </w:rPr>
        <w:t>for non-domestic customers</w:t>
      </w:r>
      <w:r w:rsidR="00A874FB">
        <w:rPr>
          <w:rFonts w:ascii="Arial" w:hAnsi="Arial" w:cs="Arial"/>
          <w:color w:val="0B0C0C"/>
          <w:szCs w:val="24"/>
          <w:shd w:val="clear" w:color="auto" w:fill="FFFFFF"/>
        </w:rPr>
        <w:t>.</w:t>
      </w:r>
      <w:r w:rsidR="008D214E">
        <w:rPr>
          <w:rFonts w:ascii="Arial" w:hAnsi="Arial" w:cs="Arial"/>
          <w:color w:val="0B0C0C"/>
          <w:szCs w:val="24"/>
          <w:shd w:val="clear" w:color="auto" w:fill="FFFFFF"/>
        </w:rPr>
        <w:t xml:space="preserve"> </w:t>
      </w:r>
      <w:r w:rsidR="00250AD5">
        <w:rPr>
          <w:rFonts w:ascii="Arial" w:hAnsi="Arial" w:cs="Arial"/>
          <w:color w:val="0B0C0C"/>
          <w:szCs w:val="24"/>
          <w:shd w:val="clear" w:color="auto" w:fill="FFFFFF"/>
        </w:rPr>
        <w:t xml:space="preserve"> </w:t>
      </w:r>
      <w:r w:rsidR="003527CE">
        <w:rPr>
          <w:rFonts w:ascii="Arial" w:hAnsi="Arial" w:cs="Arial"/>
          <w:color w:val="0B0C0C"/>
          <w:szCs w:val="24"/>
          <w:shd w:val="clear" w:color="auto" w:fill="FFFFFF"/>
        </w:rPr>
        <w:t xml:space="preserve"> </w:t>
      </w:r>
    </w:p>
    <w:p w14:paraId="5AB44FAD" w14:textId="77777777" w:rsidR="002334A7" w:rsidRDefault="002334A7" w:rsidP="002334A7">
      <w:pPr>
        <w:pStyle w:val="NormalWeb"/>
        <w:spacing w:before="0" w:beforeAutospacing="0" w:after="0" w:afterAutospacing="0"/>
        <w:rPr>
          <w:i/>
          <w:iCs/>
        </w:rPr>
      </w:pPr>
    </w:p>
    <w:p w14:paraId="1937E4ED" w14:textId="77777777" w:rsidR="002334A7" w:rsidRDefault="002334A7" w:rsidP="00692094">
      <w:pPr>
        <w:jc w:val="both"/>
        <w:rPr>
          <w:rFonts w:ascii="Arial" w:hAnsi="Arial" w:cs="Arial"/>
          <w:color w:val="0B0C0C"/>
          <w:szCs w:val="24"/>
          <w:shd w:val="clear" w:color="auto" w:fill="FFFFFF"/>
        </w:rPr>
      </w:pPr>
    </w:p>
    <w:p w14:paraId="455AFBA5" w14:textId="77777777" w:rsidR="00546FA5" w:rsidRPr="00061A42" w:rsidRDefault="00546FA5" w:rsidP="00546FA5">
      <w:pPr>
        <w:pStyle w:val="HEADING"/>
        <w:jc w:val="both"/>
        <w:rPr>
          <w:rFonts w:ascii="Arial" w:hAnsi="Arial" w:cs="Arial"/>
          <w:b w:val="0"/>
          <w:u w:val="single"/>
        </w:rPr>
      </w:pPr>
      <w:r w:rsidRPr="00061A42">
        <w:rPr>
          <w:rFonts w:ascii="Arial" w:hAnsi="Arial" w:cs="Arial"/>
          <w:b w:val="0"/>
          <w:u w:val="single"/>
        </w:rPr>
        <w:t>Provider Training</w:t>
      </w:r>
    </w:p>
    <w:p w14:paraId="4E74C255" w14:textId="77777777" w:rsidR="00546FA5" w:rsidRDefault="00546FA5" w:rsidP="00546FA5">
      <w:pPr>
        <w:pStyle w:val="HEADING"/>
        <w:jc w:val="both"/>
        <w:rPr>
          <w:rFonts w:ascii="Arial" w:hAnsi="Arial" w:cs="Arial"/>
          <w:b w:val="0"/>
        </w:rPr>
      </w:pPr>
    </w:p>
    <w:p w14:paraId="7050051A" w14:textId="5F584F50" w:rsidR="00546FA5" w:rsidRPr="00D37ADA" w:rsidRDefault="00546FA5" w:rsidP="00546FA5">
      <w:pPr>
        <w:pStyle w:val="HEADING"/>
        <w:jc w:val="both"/>
        <w:rPr>
          <w:rFonts w:ascii="Arial" w:hAnsi="Arial" w:cs="Arial"/>
          <w:b w:val="0"/>
        </w:rPr>
      </w:pPr>
      <w:r w:rsidRPr="00061A42">
        <w:rPr>
          <w:rFonts w:ascii="Arial" w:hAnsi="Arial" w:cs="Arial"/>
          <w:b w:val="0"/>
        </w:rPr>
        <w:t>Settings have been supported by the E</w:t>
      </w:r>
      <w:r>
        <w:rPr>
          <w:rFonts w:ascii="Arial" w:hAnsi="Arial" w:cs="Arial"/>
          <w:b w:val="0"/>
        </w:rPr>
        <w:t>arly Years T</w:t>
      </w:r>
      <w:r w:rsidRPr="00061A42">
        <w:rPr>
          <w:rFonts w:ascii="Arial" w:hAnsi="Arial" w:cs="Arial"/>
          <w:b w:val="0"/>
        </w:rPr>
        <w:t>eam through regular</w:t>
      </w:r>
      <w:r>
        <w:rPr>
          <w:rFonts w:ascii="Arial" w:hAnsi="Arial" w:cs="Arial"/>
          <w:b w:val="0"/>
        </w:rPr>
        <w:t xml:space="preserve"> </w:t>
      </w:r>
      <w:r w:rsidRPr="00061A42">
        <w:rPr>
          <w:rFonts w:ascii="Arial" w:hAnsi="Arial" w:cs="Arial"/>
          <w:b w:val="0"/>
        </w:rPr>
        <w:t xml:space="preserve">virtual </w:t>
      </w:r>
      <w:r>
        <w:rPr>
          <w:rFonts w:ascii="Arial" w:hAnsi="Arial" w:cs="Arial"/>
          <w:b w:val="0"/>
        </w:rPr>
        <w:t xml:space="preserve">and in person </w:t>
      </w:r>
      <w:r w:rsidRPr="00061A42">
        <w:rPr>
          <w:rFonts w:ascii="Arial" w:hAnsi="Arial" w:cs="Arial"/>
          <w:b w:val="0"/>
        </w:rPr>
        <w:t>briefings for all group settings and evening sessions for childminders.</w:t>
      </w:r>
      <w:r>
        <w:rPr>
          <w:rFonts w:ascii="Arial" w:hAnsi="Arial" w:cs="Arial"/>
          <w:b w:val="0"/>
        </w:rPr>
        <w:t xml:space="preserve">  </w:t>
      </w:r>
      <w:r w:rsidRPr="001E3D9D">
        <w:rPr>
          <w:rFonts w:ascii="Arial" w:hAnsi="Arial" w:cs="Arial"/>
          <w:b w:val="0"/>
        </w:rPr>
        <w:t>Regular virtual</w:t>
      </w:r>
      <w:r w:rsidRPr="00D37ADA">
        <w:rPr>
          <w:rFonts w:ascii="Arial" w:hAnsi="Arial" w:cs="Arial"/>
          <w:b w:val="0"/>
        </w:rPr>
        <w:t xml:space="preserve"> drop-in sessions with Public Health have been offered with the option of sending a question via the Early Years Team if providers are unable to attend.</w:t>
      </w:r>
    </w:p>
    <w:p w14:paraId="48E0A890" w14:textId="77777777" w:rsidR="00546FA5" w:rsidRPr="00D37ADA" w:rsidRDefault="00546FA5" w:rsidP="00546FA5">
      <w:pPr>
        <w:pStyle w:val="HEADING"/>
        <w:jc w:val="both"/>
        <w:rPr>
          <w:rFonts w:ascii="Arial" w:hAnsi="Arial" w:cs="Arial"/>
          <w:b w:val="0"/>
        </w:rPr>
      </w:pPr>
    </w:p>
    <w:p w14:paraId="6DAF685D" w14:textId="77777777" w:rsidR="00546FA5" w:rsidRDefault="00546FA5" w:rsidP="00546FA5">
      <w:pPr>
        <w:pStyle w:val="HEADING"/>
        <w:jc w:val="both"/>
        <w:rPr>
          <w:rFonts w:ascii="Arial" w:hAnsi="Arial" w:cs="Arial"/>
          <w:b w:val="0"/>
        </w:rPr>
      </w:pPr>
      <w:r w:rsidRPr="00D37ADA">
        <w:rPr>
          <w:rFonts w:ascii="Arial" w:hAnsi="Arial" w:cs="Arial"/>
          <w:b w:val="0"/>
        </w:rPr>
        <w:t xml:space="preserve">A nationally recognised Early Years consultant has continued to support the local early years sector in understanding and implementing the Early Years Foundation Stage </w:t>
      </w:r>
      <w:r w:rsidRPr="00D37ADA">
        <w:rPr>
          <w:rFonts w:ascii="Arial" w:hAnsi="Arial" w:cs="Arial"/>
          <w:b w:val="0"/>
        </w:rPr>
        <w:lastRenderedPageBreak/>
        <w:t>reforms, this has taken the form of virtual training and online surgeries.  Good practice meetings have continued to run which provide an opportunity for private settings and schools to come together and share good practice</w:t>
      </w:r>
      <w:r>
        <w:rPr>
          <w:rFonts w:ascii="Arial" w:hAnsi="Arial" w:cs="Arial"/>
          <w:b w:val="0"/>
        </w:rPr>
        <w:t xml:space="preserve"> both</w:t>
      </w:r>
      <w:r w:rsidRPr="00D37ADA">
        <w:rPr>
          <w:rFonts w:ascii="Arial" w:hAnsi="Arial" w:cs="Arial"/>
          <w:b w:val="0"/>
        </w:rPr>
        <w:t xml:space="preserve"> virtually</w:t>
      </w:r>
      <w:r>
        <w:rPr>
          <w:rFonts w:ascii="Arial" w:hAnsi="Arial" w:cs="Arial"/>
          <w:b w:val="0"/>
        </w:rPr>
        <w:t xml:space="preserve"> </w:t>
      </w:r>
      <w:r w:rsidRPr="00E72E46">
        <w:rPr>
          <w:rFonts w:ascii="Arial" w:hAnsi="Arial" w:cs="Arial"/>
          <w:b w:val="0"/>
        </w:rPr>
        <w:t>and face to face</w:t>
      </w:r>
      <w:r w:rsidRPr="00D37ADA">
        <w:rPr>
          <w:rFonts w:ascii="Arial" w:hAnsi="Arial" w:cs="Arial"/>
          <w:b w:val="0"/>
        </w:rPr>
        <w:t xml:space="preserve">. </w:t>
      </w:r>
      <w:r>
        <w:rPr>
          <w:rFonts w:ascii="Arial" w:hAnsi="Arial" w:cs="Arial"/>
          <w:b w:val="0"/>
        </w:rPr>
        <w:t xml:space="preserve"> Good practice is also shared via the Special Educational Needs Co-ordinators’ Network. </w:t>
      </w:r>
      <w:r w:rsidRPr="00D37ADA">
        <w:rPr>
          <w:rFonts w:ascii="Arial" w:hAnsi="Arial" w:cs="Arial"/>
          <w:b w:val="0"/>
        </w:rPr>
        <w:t xml:space="preserve"> Information regarding external training opportunities is sent to the sector twice termly via the Early Years newsletter.  Each</w:t>
      </w:r>
      <w:r w:rsidRPr="00061A42">
        <w:rPr>
          <w:rFonts w:ascii="Arial" w:hAnsi="Arial" w:cs="Arial"/>
          <w:b w:val="0"/>
        </w:rPr>
        <w:t xml:space="preserve"> setting and childminder </w:t>
      </w:r>
      <w:r>
        <w:rPr>
          <w:rFonts w:ascii="Arial" w:hAnsi="Arial" w:cs="Arial"/>
          <w:b w:val="0"/>
        </w:rPr>
        <w:t>h</w:t>
      </w:r>
      <w:r w:rsidRPr="00061A42">
        <w:rPr>
          <w:rFonts w:ascii="Arial" w:hAnsi="Arial" w:cs="Arial"/>
          <w:b w:val="0"/>
        </w:rPr>
        <w:t xml:space="preserve">ave </w:t>
      </w:r>
      <w:r>
        <w:rPr>
          <w:rFonts w:ascii="Arial" w:hAnsi="Arial" w:cs="Arial"/>
          <w:b w:val="0"/>
        </w:rPr>
        <w:t xml:space="preserve">been </w:t>
      </w:r>
      <w:r w:rsidRPr="00061A42">
        <w:rPr>
          <w:rFonts w:ascii="Arial" w:hAnsi="Arial" w:cs="Arial"/>
          <w:b w:val="0"/>
        </w:rPr>
        <w:t xml:space="preserve">assigned a member of the Early Years </w:t>
      </w:r>
      <w:r>
        <w:rPr>
          <w:rFonts w:ascii="Arial" w:hAnsi="Arial" w:cs="Arial"/>
          <w:b w:val="0"/>
        </w:rPr>
        <w:t>T</w:t>
      </w:r>
      <w:r w:rsidRPr="00061A42">
        <w:rPr>
          <w:rFonts w:ascii="Arial" w:hAnsi="Arial" w:cs="Arial"/>
          <w:b w:val="0"/>
        </w:rPr>
        <w:t xml:space="preserve">eam as a </w:t>
      </w:r>
      <w:r>
        <w:rPr>
          <w:rFonts w:ascii="Arial" w:hAnsi="Arial" w:cs="Arial"/>
          <w:b w:val="0"/>
        </w:rPr>
        <w:t>L</w:t>
      </w:r>
      <w:r w:rsidRPr="00061A42">
        <w:rPr>
          <w:rFonts w:ascii="Arial" w:hAnsi="Arial" w:cs="Arial"/>
          <w:b w:val="0"/>
        </w:rPr>
        <w:t xml:space="preserve">ink </w:t>
      </w:r>
      <w:r>
        <w:rPr>
          <w:rFonts w:ascii="Arial" w:hAnsi="Arial" w:cs="Arial"/>
          <w:b w:val="0"/>
        </w:rPr>
        <w:t>O</w:t>
      </w:r>
      <w:r w:rsidRPr="00061A42">
        <w:rPr>
          <w:rFonts w:ascii="Arial" w:hAnsi="Arial" w:cs="Arial"/>
          <w:b w:val="0"/>
        </w:rPr>
        <w:t xml:space="preserve">fficer. Link </w:t>
      </w:r>
      <w:r>
        <w:rPr>
          <w:rFonts w:ascii="Arial" w:hAnsi="Arial" w:cs="Arial"/>
          <w:b w:val="0"/>
        </w:rPr>
        <w:t>O</w:t>
      </w:r>
      <w:r w:rsidRPr="00061A42">
        <w:rPr>
          <w:rFonts w:ascii="Arial" w:hAnsi="Arial" w:cs="Arial"/>
          <w:b w:val="0"/>
        </w:rPr>
        <w:t>fficers arrange termly visit</w:t>
      </w:r>
      <w:r>
        <w:rPr>
          <w:rFonts w:ascii="Arial" w:hAnsi="Arial" w:cs="Arial"/>
          <w:b w:val="0"/>
        </w:rPr>
        <w:t>s</w:t>
      </w:r>
      <w:r w:rsidRPr="00061A42">
        <w:rPr>
          <w:rFonts w:ascii="Arial" w:hAnsi="Arial" w:cs="Arial"/>
          <w:b w:val="0"/>
        </w:rPr>
        <w:t>/contact</w:t>
      </w:r>
      <w:r>
        <w:rPr>
          <w:rFonts w:ascii="Arial" w:hAnsi="Arial" w:cs="Arial"/>
          <w:b w:val="0"/>
        </w:rPr>
        <w:t>s</w:t>
      </w:r>
      <w:r w:rsidRPr="00061A42">
        <w:rPr>
          <w:rFonts w:ascii="Arial" w:hAnsi="Arial" w:cs="Arial"/>
          <w:b w:val="0"/>
        </w:rPr>
        <w:t xml:space="preserve"> with their settings.</w:t>
      </w:r>
    </w:p>
    <w:p w14:paraId="7D439FA2" w14:textId="77777777" w:rsidR="00546FA5" w:rsidRPr="00E14F1C" w:rsidRDefault="00546FA5" w:rsidP="00546FA5">
      <w:pPr>
        <w:pStyle w:val="HEADING"/>
        <w:jc w:val="both"/>
        <w:rPr>
          <w:rFonts w:ascii="Arial" w:hAnsi="Arial" w:cs="Arial"/>
          <w:b w:val="0"/>
          <w:szCs w:val="24"/>
        </w:rPr>
      </w:pPr>
    </w:p>
    <w:p w14:paraId="7573FAEF" w14:textId="12360A6C" w:rsidR="00546FA5" w:rsidRPr="00546FA5" w:rsidRDefault="00546FA5" w:rsidP="001A3B3E">
      <w:pPr>
        <w:pStyle w:val="HEADING"/>
        <w:jc w:val="both"/>
        <w:rPr>
          <w:rFonts w:ascii="Arial" w:hAnsi="Arial" w:cs="Arial"/>
          <w:b w:val="0"/>
          <w:bCs/>
        </w:rPr>
      </w:pPr>
      <w:r w:rsidRPr="00546FA5">
        <w:rPr>
          <w:rFonts w:ascii="Arial" w:hAnsi="Arial" w:cs="Arial"/>
          <w:b w:val="0"/>
          <w:color w:val="0B0C0C"/>
          <w:szCs w:val="24"/>
          <w:shd w:val="clear" w:color="auto" w:fill="FFFFFF"/>
        </w:rPr>
        <w:t xml:space="preserve">The government is providing a package of workforce training, qualifications and support and guidance for the early years sector to support staff and settings and address the impact of the pandemic on the youngest and most disadvantaged children called the Early Years Education Recovery Programme. </w:t>
      </w:r>
      <w:r w:rsidRPr="00546FA5">
        <w:rPr>
          <w:rFonts w:ascii="Arial" w:hAnsi="Arial" w:cs="Arial"/>
          <w:b w:val="0"/>
          <w:bCs/>
          <w:szCs w:val="24"/>
        </w:rPr>
        <w:t>The</w:t>
      </w:r>
      <w:r w:rsidRPr="00546FA5">
        <w:rPr>
          <w:rFonts w:ascii="Arial" w:hAnsi="Arial" w:cs="Arial"/>
          <w:b w:val="0"/>
          <w:bCs/>
        </w:rPr>
        <w:t xml:space="preserve"> local authority has accessed part of this package called ‘Experts and Mentors’ and were part of the pilot phase. In mid-autumn the pilot finished and the next phase has now started with 3 private day nurseries and 2 pre-schools from Darlington receiving support. </w:t>
      </w:r>
    </w:p>
    <w:p w14:paraId="7D6E935E" w14:textId="77777777" w:rsidR="00546FA5" w:rsidRPr="00546FA5" w:rsidRDefault="00546FA5" w:rsidP="00546FA5">
      <w:pPr>
        <w:pStyle w:val="HEADING"/>
        <w:jc w:val="both"/>
        <w:rPr>
          <w:rFonts w:ascii="Arial" w:hAnsi="Arial" w:cs="Arial"/>
          <w:b w:val="0"/>
          <w:bCs/>
        </w:rPr>
      </w:pPr>
      <w:r w:rsidRPr="00546FA5">
        <w:rPr>
          <w:rFonts w:ascii="Arial" w:hAnsi="Arial" w:cs="Arial"/>
          <w:b w:val="0"/>
        </w:rPr>
        <w:t xml:space="preserve">  </w:t>
      </w:r>
    </w:p>
    <w:p w14:paraId="16186753" w14:textId="77777777" w:rsidR="00546FA5" w:rsidRPr="00546FA5" w:rsidRDefault="00546FA5" w:rsidP="00546FA5">
      <w:pPr>
        <w:pStyle w:val="HEADING"/>
        <w:jc w:val="both"/>
        <w:rPr>
          <w:rFonts w:ascii="Arial" w:hAnsi="Arial" w:cs="Arial"/>
          <w:b w:val="0"/>
        </w:rPr>
      </w:pPr>
      <w:r w:rsidRPr="00546FA5">
        <w:rPr>
          <w:rFonts w:ascii="Arial" w:hAnsi="Arial" w:cs="Arial"/>
          <w:b w:val="0"/>
          <w:bCs/>
        </w:rPr>
        <w:t>The local authority was also part of the Early Years Professional Development Programme (EYPDP), which was another part of the package of support from the Department for Education. The local authority was selected to be part of phase 2 of this support, whereby practitioners were able to access an online course with a focus on Communication and Language, Personal, Social and Emotional Development and early maths. 10 practitioners from 6 settings took part in phase 2 of EYPDP and the programme is now entering the 3</w:t>
      </w:r>
      <w:r w:rsidRPr="00546FA5">
        <w:rPr>
          <w:rFonts w:ascii="Arial" w:hAnsi="Arial" w:cs="Arial"/>
          <w:b w:val="0"/>
          <w:bCs/>
          <w:vertAlign w:val="superscript"/>
        </w:rPr>
        <w:t>rd</w:t>
      </w:r>
      <w:r w:rsidRPr="00546FA5">
        <w:rPr>
          <w:rFonts w:ascii="Arial" w:hAnsi="Arial" w:cs="Arial"/>
          <w:b w:val="0"/>
          <w:bCs/>
        </w:rPr>
        <w:t xml:space="preserve"> phase, which will see it have national rollout. The local authority supports with promoting the programme and liaising about recruitment with the delivery partner</w:t>
      </w:r>
      <w:r w:rsidRPr="00546FA5">
        <w:rPr>
          <w:rFonts w:ascii="Arial" w:hAnsi="Arial" w:cs="Arial"/>
          <w:b w:val="0"/>
        </w:rPr>
        <w:t xml:space="preserve">. </w:t>
      </w:r>
    </w:p>
    <w:p w14:paraId="41409D77" w14:textId="77777777" w:rsidR="00546FA5" w:rsidRPr="00546FA5" w:rsidRDefault="00546FA5" w:rsidP="00546FA5">
      <w:pPr>
        <w:pStyle w:val="HEADING"/>
        <w:ind w:left="720"/>
        <w:jc w:val="both"/>
        <w:rPr>
          <w:rFonts w:ascii="Arial" w:hAnsi="Arial" w:cs="Arial"/>
          <w:b w:val="0"/>
        </w:rPr>
      </w:pPr>
    </w:p>
    <w:p w14:paraId="66E5AE8D" w14:textId="108DD78A" w:rsidR="00546FA5" w:rsidRDefault="00546FA5" w:rsidP="00546FA5">
      <w:pPr>
        <w:pStyle w:val="HEADING"/>
        <w:jc w:val="both"/>
        <w:rPr>
          <w:rFonts w:ascii="Arial" w:hAnsi="Arial" w:cs="Arial"/>
          <w:b w:val="0"/>
        </w:rPr>
      </w:pPr>
      <w:r w:rsidRPr="00546FA5">
        <w:rPr>
          <w:rFonts w:ascii="Arial" w:hAnsi="Arial" w:cs="Arial"/>
          <w:b w:val="0"/>
        </w:rPr>
        <w:t>Providers are also able to choose from a training</w:t>
      </w:r>
      <w:r>
        <w:rPr>
          <w:rFonts w:ascii="Arial" w:hAnsi="Arial" w:cs="Arial"/>
          <w:b w:val="0"/>
        </w:rPr>
        <w:t xml:space="preserve"> offer which includes Oral </w:t>
      </w:r>
      <w:r w:rsidRPr="008908D7">
        <w:rPr>
          <w:rFonts w:ascii="Arial" w:hAnsi="Arial" w:cs="Arial"/>
          <w:b w:val="0"/>
        </w:rPr>
        <w:t>Health</w:t>
      </w:r>
      <w:r>
        <w:rPr>
          <w:rFonts w:ascii="Arial" w:hAnsi="Arial" w:cs="Arial"/>
          <w:b w:val="0"/>
        </w:rPr>
        <w:t xml:space="preserve">, </w:t>
      </w:r>
      <w:r w:rsidRPr="00E72E46">
        <w:rPr>
          <w:rFonts w:ascii="Arial" w:hAnsi="Arial" w:cs="Arial"/>
          <w:b w:val="0"/>
        </w:rPr>
        <w:t>Physical Development training from Tees Valley Sport, Child Development for babies   and 2- to 3-year-olds, training on the 0 to 5 Education, Health and Care Plan process</w:t>
      </w:r>
      <w:r>
        <w:rPr>
          <w:rFonts w:ascii="Arial" w:hAnsi="Arial" w:cs="Arial"/>
          <w:b w:val="0"/>
        </w:rPr>
        <w:t xml:space="preserve"> and </w:t>
      </w:r>
      <w:r w:rsidRPr="00E72E46">
        <w:rPr>
          <w:rFonts w:ascii="Arial" w:hAnsi="Arial" w:cs="Arial"/>
          <w:b w:val="0"/>
        </w:rPr>
        <w:t>starting out in E</w:t>
      </w:r>
      <w:r>
        <w:rPr>
          <w:rFonts w:ascii="Arial" w:hAnsi="Arial" w:cs="Arial"/>
          <w:b w:val="0"/>
        </w:rPr>
        <w:t xml:space="preserve">arly Years </w:t>
      </w:r>
      <w:r w:rsidRPr="00E72E46">
        <w:rPr>
          <w:rFonts w:ascii="Arial" w:hAnsi="Arial" w:cs="Arial"/>
          <w:b w:val="0"/>
        </w:rPr>
        <w:t>F</w:t>
      </w:r>
      <w:r>
        <w:rPr>
          <w:rFonts w:ascii="Arial" w:hAnsi="Arial" w:cs="Arial"/>
          <w:b w:val="0"/>
        </w:rPr>
        <w:t xml:space="preserve">oundation </w:t>
      </w:r>
      <w:r w:rsidRPr="00E72E46">
        <w:rPr>
          <w:rFonts w:ascii="Arial" w:hAnsi="Arial" w:cs="Arial"/>
          <w:b w:val="0"/>
        </w:rPr>
        <w:t>S</w:t>
      </w:r>
      <w:r>
        <w:rPr>
          <w:rFonts w:ascii="Arial" w:hAnsi="Arial" w:cs="Arial"/>
          <w:b w:val="0"/>
        </w:rPr>
        <w:t>tage</w:t>
      </w:r>
      <w:r>
        <w:rPr>
          <w:rFonts w:ascii="Arial" w:hAnsi="Arial" w:cs="Arial"/>
        </w:rPr>
        <w:t xml:space="preserve">. </w:t>
      </w:r>
      <w:r>
        <w:rPr>
          <w:rFonts w:ascii="Arial" w:hAnsi="Arial" w:cs="Arial"/>
          <w:b w:val="0"/>
        </w:rPr>
        <w:t xml:space="preserve"> Training for practitioners regarding English as an Additional Language is being developed and </w:t>
      </w:r>
      <w:r w:rsidRPr="00E72E46">
        <w:rPr>
          <w:rFonts w:ascii="Arial" w:hAnsi="Arial" w:cs="Arial"/>
          <w:b w:val="0"/>
        </w:rPr>
        <w:t>settings are made aware of</w:t>
      </w:r>
      <w:r>
        <w:rPr>
          <w:rFonts w:ascii="Arial" w:hAnsi="Arial" w:cs="Arial"/>
          <w:b w:val="0"/>
        </w:rPr>
        <w:t xml:space="preserve"> Early Education training.  Details of the Early Years Special Educational Needs Co-ordinator Award has been shared with the sector and practitioners are also able to benefit from the Early Bird and Early Bird Plus Programmes for families who have a child with an Autism Spectrum Condition.  </w:t>
      </w:r>
      <w:r w:rsidRPr="00E72E46">
        <w:rPr>
          <w:rFonts w:ascii="Arial" w:hAnsi="Arial" w:cs="Arial"/>
          <w:b w:val="0"/>
        </w:rPr>
        <w:t>Settings also have the opportunity to take part in the Basket of Opportunities (BOO) programme which is an early intervention programme whereby settings invite parents to participate</w:t>
      </w:r>
      <w:r>
        <w:rPr>
          <w:rFonts w:ascii="Arial" w:hAnsi="Arial" w:cs="Arial"/>
          <w:b w:val="0"/>
        </w:rPr>
        <w:t>,</w:t>
      </w:r>
      <w:r w:rsidRPr="00E72E46">
        <w:rPr>
          <w:rFonts w:ascii="Arial" w:hAnsi="Arial" w:cs="Arial"/>
          <w:b w:val="0"/>
        </w:rPr>
        <w:t xml:space="preserve"> with a focus on raising awareness of supporting children’s development at home.</w:t>
      </w:r>
    </w:p>
    <w:p w14:paraId="14664CA3" w14:textId="77777777" w:rsidR="00546FA5" w:rsidRDefault="00546FA5" w:rsidP="00546FA5">
      <w:pPr>
        <w:pStyle w:val="HEADING"/>
        <w:jc w:val="both"/>
        <w:rPr>
          <w:rFonts w:ascii="Arial" w:hAnsi="Arial" w:cs="Arial"/>
          <w:b w:val="0"/>
        </w:rPr>
      </w:pPr>
      <w:r>
        <w:rPr>
          <w:rFonts w:ascii="Arial" w:hAnsi="Arial" w:cs="Arial"/>
          <w:b w:val="0"/>
        </w:rPr>
        <w:t xml:space="preserve"> </w:t>
      </w:r>
    </w:p>
    <w:p w14:paraId="3396D4E5" w14:textId="4545D932" w:rsidR="00546FA5" w:rsidRDefault="00546FA5" w:rsidP="00546FA5">
      <w:pPr>
        <w:pStyle w:val="HEADING"/>
        <w:jc w:val="both"/>
      </w:pPr>
      <w:r>
        <w:rPr>
          <w:rFonts w:ascii="Arial" w:hAnsi="Arial" w:cs="Arial"/>
          <w:b w:val="0"/>
        </w:rPr>
        <w:t xml:space="preserve">During Summer 2022 the Early Years Team undertook Hempsalls Business Map training which supports the childcare sector to monitor the health and sustainability of their business and adapt in an agile, timely manner, to meet any changing demand.  During the training plan cycle this training will be cascaded to providers.  </w:t>
      </w:r>
      <w:r w:rsidRPr="007F62A6">
        <w:rPr>
          <w:rFonts w:ascii="Arial" w:hAnsi="Arial" w:cs="Arial"/>
          <w:b w:val="0"/>
        </w:rPr>
        <w:t>Additionally, the local authority is introducing a Liquid Logic</w:t>
      </w:r>
      <w:r>
        <w:rPr>
          <w:rFonts w:ascii="Arial" w:hAnsi="Arial" w:cs="Arial"/>
          <w:b w:val="0"/>
        </w:rPr>
        <w:t xml:space="preserve"> software package to assist with the termly collection of early years headcount data and making provider payments.  Providers will be supported through this software introduction in 2023. </w:t>
      </w:r>
    </w:p>
    <w:p w14:paraId="2137BF78" w14:textId="77777777" w:rsidR="00546FA5" w:rsidRDefault="00546FA5" w:rsidP="00061A42">
      <w:pPr>
        <w:pStyle w:val="HEADING"/>
        <w:jc w:val="both"/>
        <w:rPr>
          <w:rFonts w:ascii="Arial" w:hAnsi="Arial" w:cs="Arial"/>
          <w:b w:val="0"/>
        </w:rPr>
      </w:pPr>
    </w:p>
    <w:p w14:paraId="6CC71091" w14:textId="77777777" w:rsidR="00C36B53" w:rsidRDefault="00C36B53" w:rsidP="005B3B4F">
      <w:pPr>
        <w:spacing w:before="300" w:after="300"/>
        <w:jc w:val="both"/>
        <w:rPr>
          <w:rFonts w:ascii="Arial" w:hAnsi="Arial" w:cs="Arial"/>
          <w:color w:val="0B0C0C"/>
          <w:szCs w:val="24"/>
          <w:u w:val="single"/>
        </w:rPr>
      </w:pPr>
    </w:p>
    <w:p w14:paraId="39AA124A" w14:textId="36E43B63" w:rsidR="005B3B4F" w:rsidRDefault="005B3B4F" w:rsidP="005B3B4F">
      <w:pPr>
        <w:spacing w:before="300" w:after="300"/>
        <w:jc w:val="both"/>
        <w:rPr>
          <w:rFonts w:ascii="Arial" w:hAnsi="Arial" w:cs="Arial"/>
          <w:color w:val="0B0C0C"/>
          <w:szCs w:val="24"/>
          <w:u w:val="single"/>
        </w:rPr>
      </w:pPr>
      <w:r w:rsidRPr="005B3B4F">
        <w:rPr>
          <w:rFonts w:ascii="Arial" w:hAnsi="Arial" w:cs="Arial"/>
          <w:color w:val="0B0C0C"/>
          <w:szCs w:val="24"/>
          <w:u w:val="single"/>
        </w:rPr>
        <w:lastRenderedPageBreak/>
        <w:t>Early Years Entitlements take-up</w:t>
      </w:r>
    </w:p>
    <w:p w14:paraId="5C8055BA" w14:textId="1FD7D0A1" w:rsidR="00A07CEF" w:rsidRDefault="00BB385F" w:rsidP="00A07CEF">
      <w:pPr>
        <w:spacing w:before="300" w:after="300"/>
        <w:jc w:val="both"/>
        <w:rPr>
          <w:rFonts w:ascii="Arial" w:hAnsi="Arial" w:cs="Arial"/>
          <w:color w:val="0B0C0C"/>
          <w:szCs w:val="24"/>
        </w:rPr>
      </w:pPr>
      <w:r w:rsidRPr="00BB385F">
        <w:rPr>
          <w:rFonts w:ascii="Arial" w:hAnsi="Arial" w:cs="Arial"/>
          <w:color w:val="0B0C0C"/>
          <w:szCs w:val="24"/>
        </w:rPr>
        <w:t xml:space="preserve">In Autumn 2020 the DfE </w:t>
      </w:r>
      <w:r w:rsidR="00DA7827">
        <w:rPr>
          <w:rFonts w:ascii="Arial" w:hAnsi="Arial" w:cs="Arial"/>
          <w:color w:val="0B0C0C"/>
          <w:szCs w:val="24"/>
        </w:rPr>
        <w:t>re-s</w:t>
      </w:r>
      <w:r w:rsidR="00CA6F65">
        <w:rPr>
          <w:rFonts w:ascii="Arial" w:hAnsi="Arial" w:cs="Arial"/>
          <w:color w:val="0B0C0C"/>
          <w:szCs w:val="24"/>
        </w:rPr>
        <w:t xml:space="preserve">tarted </w:t>
      </w:r>
      <w:r w:rsidR="00515275">
        <w:rPr>
          <w:rFonts w:ascii="Arial" w:hAnsi="Arial" w:cs="Arial"/>
          <w:color w:val="0B0C0C"/>
          <w:szCs w:val="24"/>
        </w:rPr>
        <w:t xml:space="preserve">collecting </w:t>
      </w:r>
      <w:r w:rsidR="000E716F">
        <w:rPr>
          <w:rFonts w:ascii="Arial" w:hAnsi="Arial" w:cs="Arial"/>
          <w:color w:val="0B0C0C"/>
          <w:szCs w:val="24"/>
        </w:rPr>
        <w:t xml:space="preserve">national </w:t>
      </w:r>
      <w:r w:rsidR="00515275">
        <w:rPr>
          <w:rFonts w:ascii="Arial" w:hAnsi="Arial" w:cs="Arial"/>
          <w:color w:val="0B0C0C"/>
          <w:szCs w:val="24"/>
        </w:rPr>
        <w:t xml:space="preserve">data for </w:t>
      </w:r>
      <w:r w:rsidR="00CA6F65">
        <w:rPr>
          <w:rFonts w:ascii="Arial" w:hAnsi="Arial" w:cs="Arial"/>
          <w:color w:val="0B0C0C"/>
          <w:szCs w:val="24"/>
        </w:rPr>
        <w:t>the funded 2 year olds termly</w:t>
      </w:r>
      <w:r w:rsidR="00330017">
        <w:rPr>
          <w:rFonts w:ascii="Arial" w:hAnsi="Arial" w:cs="Arial"/>
          <w:color w:val="0B0C0C"/>
          <w:szCs w:val="24"/>
        </w:rPr>
        <w:t>,</w:t>
      </w:r>
      <w:r w:rsidR="00CA6F65">
        <w:rPr>
          <w:rFonts w:ascii="Arial" w:hAnsi="Arial" w:cs="Arial"/>
          <w:color w:val="0B0C0C"/>
          <w:szCs w:val="24"/>
        </w:rPr>
        <w:t xml:space="preserve"> take-up score cards.  In the Autumn 2020 term 55% of Darlington’s eligible 2 year olds were accessing a funded 2 year old place</w:t>
      </w:r>
      <w:r w:rsidR="00CA6F65" w:rsidRPr="00072BD2">
        <w:rPr>
          <w:rFonts w:ascii="Arial" w:hAnsi="Arial" w:cs="Arial"/>
          <w:color w:val="0B0C0C"/>
          <w:szCs w:val="24"/>
        </w:rPr>
        <w:t xml:space="preserve">.  </w:t>
      </w:r>
      <w:r w:rsidR="005C3CFA" w:rsidRPr="00072BD2">
        <w:rPr>
          <w:rFonts w:ascii="Arial" w:hAnsi="Arial" w:cs="Arial"/>
          <w:color w:val="0B0C0C"/>
          <w:szCs w:val="24"/>
        </w:rPr>
        <w:t>By</w:t>
      </w:r>
      <w:r w:rsidR="00CA6F65" w:rsidRPr="00072BD2">
        <w:rPr>
          <w:rFonts w:ascii="Arial" w:hAnsi="Arial" w:cs="Arial"/>
          <w:color w:val="0B0C0C"/>
          <w:szCs w:val="24"/>
        </w:rPr>
        <w:t xml:space="preserve"> </w:t>
      </w:r>
      <w:r w:rsidR="00B56E6C" w:rsidRPr="00072BD2">
        <w:rPr>
          <w:rFonts w:ascii="Arial" w:hAnsi="Arial" w:cs="Arial"/>
          <w:color w:val="0B0C0C"/>
          <w:szCs w:val="24"/>
        </w:rPr>
        <w:t xml:space="preserve">Autumn </w:t>
      </w:r>
      <w:r w:rsidR="00CA6F65" w:rsidRPr="00072BD2">
        <w:rPr>
          <w:rFonts w:ascii="Arial" w:hAnsi="Arial" w:cs="Arial"/>
          <w:color w:val="0B0C0C"/>
          <w:szCs w:val="24"/>
        </w:rPr>
        <w:t xml:space="preserve">2021 this take-up figure had increased to </w:t>
      </w:r>
      <w:r w:rsidR="00B56E6C" w:rsidRPr="00072BD2">
        <w:rPr>
          <w:rFonts w:ascii="Arial" w:hAnsi="Arial" w:cs="Arial"/>
          <w:color w:val="0B0C0C"/>
          <w:szCs w:val="24"/>
        </w:rPr>
        <w:t>80</w:t>
      </w:r>
      <w:r w:rsidR="00CA6F65" w:rsidRPr="00072BD2">
        <w:rPr>
          <w:rFonts w:ascii="Arial" w:hAnsi="Arial" w:cs="Arial"/>
          <w:color w:val="0B0C0C"/>
          <w:szCs w:val="24"/>
        </w:rPr>
        <w:t>%</w:t>
      </w:r>
      <w:r w:rsidR="00D373B5" w:rsidRPr="00072BD2">
        <w:rPr>
          <w:rFonts w:ascii="Arial" w:hAnsi="Arial" w:cs="Arial"/>
          <w:color w:val="0B0C0C"/>
          <w:szCs w:val="24"/>
        </w:rPr>
        <w:t xml:space="preserve"> and </w:t>
      </w:r>
      <w:r w:rsidR="00FD43DD" w:rsidRPr="00072BD2">
        <w:rPr>
          <w:rFonts w:ascii="Arial" w:hAnsi="Arial" w:cs="Arial"/>
          <w:color w:val="0B0C0C"/>
          <w:szCs w:val="24"/>
        </w:rPr>
        <w:t>by the Spring 2022 was back to pre-pand</w:t>
      </w:r>
      <w:r w:rsidR="00B57E8E" w:rsidRPr="00072BD2">
        <w:rPr>
          <w:rFonts w:ascii="Arial" w:hAnsi="Arial" w:cs="Arial"/>
          <w:color w:val="0B0C0C"/>
          <w:szCs w:val="24"/>
        </w:rPr>
        <w:t xml:space="preserve">emic take-up levels at </w:t>
      </w:r>
      <w:r w:rsidR="005918B5" w:rsidRPr="00072BD2">
        <w:rPr>
          <w:rFonts w:ascii="Arial" w:hAnsi="Arial" w:cs="Arial"/>
          <w:color w:val="0B0C0C"/>
          <w:szCs w:val="24"/>
        </w:rPr>
        <w:t>8</w:t>
      </w:r>
      <w:r w:rsidR="0026570A" w:rsidRPr="00072BD2">
        <w:rPr>
          <w:rFonts w:ascii="Arial" w:hAnsi="Arial" w:cs="Arial"/>
          <w:color w:val="0B0C0C"/>
          <w:szCs w:val="24"/>
        </w:rPr>
        <w:t>6</w:t>
      </w:r>
      <w:r w:rsidR="005918B5" w:rsidRPr="00072BD2">
        <w:rPr>
          <w:rFonts w:ascii="Arial" w:hAnsi="Arial" w:cs="Arial"/>
          <w:color w:val="0B0C0C"/>
          <w:szCs w:val="24"/>
        </w:rPr>
        <w:t>%</w:t>
      </w:r>
      <w:r w:rsidR="00072BD2" w:rsidRPr="00072BD2">
        <w:rPr>
          <w:rFonts w:ascii="Arial" w:hAnsi="Arial" w:cs="Arial"/>
          <w:color w:val="0B0C0C"/>
          <w:szCs w:val="24"/>
        </w:rPr>
        <w:t xml:space="preserve">. </w:t>
      </w:r>
      <w:r w:rsidR="00262D98">
        <w:rPr>
          <w:rFonts w:ascii="Arial" w:hAnsi="Arial" w:cs="Arial"/>
          <w:color w:val="0B0C0C"/>
          <w:szCs w:val="24"/>
        </w:rPr>
        <w:t>In</w:t>
      </w:r>
      <w:r w:rsidR="00072BD2" w:rsidRPr="0084780C">
        <w:rPr>
          <w:rFonts w:ascii="Arial" w:hAnsi="Arial" w:cs="Arial"/>
          <w:color w:val="0B0C0C"/>
          <w:szCs w:val="24"/>
        </w:rPr>
        <w:t xml:space="preserve"> </w:t>
      </w:r>
      <w:r w:rsidR="0026570A" w:rsidRPr="0084780C">
        <w:rPr>
          <w:rFonts w:ascii="Arial" w:hAnsi="Arial" w:cs="Arial"/>
          <w:color w:val="0B0C0C"/>
          <w:szCs w:val="24"/>
        </w:rPr>
        <w:t>Summer 2022</w:t>
      </w:r>
      <w:r w:rsidR="00072BD2" w:rsidRPr="0084780C">
        <w:rPr>
          <w:rFonts w:ascii="Arial" w:hAnsi="Arial" w:cs="Arial"/>
          <w:color w:val="0B0C0C"/>
          <w:szCs w:val="24"/>
        </w:rPr>
        <w:t xml:space="preserve"> the take-up rate </w:t>
      </w:r>
      <w:r w:rsidR="00262D98">
        <w:rPr>
          <w:rFonts w:ascii="Arial" w:hAnsi="Arial" w:cs="Arial"/>
          <w:color w:val="0B0C0C"/>
          <w:szCs w:val="24"/>
        </w:rPr>
        <w:t xml:space="preserve">dipped to </w:t>
      </w:r>
      <w:r w:rsidR="00072BD2" w:rsidRPr="0084780C">
        <w:rPr>
          <w:rFonts w:ascii="Arial" w:hAnsi="Arial" w:cs="Arial"/>
          <w:color w:val="0B0C0C"/>
          <w:szCs w:val="24"/>
        </w:rPr>
        <w:t>7</w:t>
      </w:r>
      <w:r w:rsidR="005A4EC3" w:rsidRPr="0084780C">
        <w:rPr>
          <w:rFonts w:ascii="Arial" w:hAnsi="Arial" w:cs="Arial"/>
          <w:color w:val="0B0C0C"/>
          <w:szCs w:val="24"/>
        </w:rPr>
        <w:t xml:space="preserve">8% </w:t>
      </w:r>
      <w:r w:rsidR="00262D98">
        <w:rPr>
          <w:rFonts w:ascii="Arial" w:hAnsi="Arial" w:cs="Arial"/>
          <w:color w:val="0B0C0C"/>
          <w:szCs w:val="24"/>
        </w:rPr>
        <w:t>(the national average was 72%) but</w:t>
      </w:r>
      <w:r w:rsidR="005A4EC3" w:rsidRPr="0084780C">
        <w:rPr>
          <w:rFonts w:ascii="Arial" w:hAnsi="Arial" w:cs="Arial"/>
          <w:color w:val="0B0C0C"/>
          <w:szCs w:val="24"/>
        </w:rPr>
        <w:t xml:space="preserve"> by Autumn ’22 it was </w:t>
      </w:r>
      <w:r w:rsidR="00235E8E" w:rsidRPr="0084780C">
        <w:rPr>
          <w:rFonts w:ascii="Arial" w:hAnsi="Arial" w:cs="Arial"/>
          <w:color w:val="0B0C0C"/>
          <w:szCs w:val="24"/>
        </w:rPr>
        <w:t>89</w:t>
      </w:r>
      <w:r w:rsidR="005A4EC3" w:rsidRPr="00C70ECB">
        <w:rPr>
          <w:rFonts w:ascii="Arial" w:hAnsi="Arial" w:cs="Arial"/>
          <w:color w:val="0B0C0C"/>
          <w:szCs w:val="24"/>
        </w:rPr>
        <w:t>%</w:t>
      </w:r>
      <w:r w:rsidR="0026570A" w:rsidRPr="00C70ECB">
        <w:rPr>
          <w:rFonts w:ascii="Arial" w:hAnsi="Arial" w:cs="Arial"/>
          <w:color w:val="0B0C0C"/>
          <w:szCs w:val="24"/>
        </w:rPr>
        <w:t>.</w:t>
      </w:r>
      <w:r w:rsidR="00CA6F65" w:rsidRPr="00C70ECB">
        <w:rPr>
          <w:rFonts w:ascii="Arial" w:hAnsi="Arial" w:cs="Arial"/>
          <w:color w:val="0B0C0C"/>
          <w:szCs w:val="24"/>
        </w:rPr>
        <w:t xml:space="preserve">  </w:t>
      </w:r>
      <w:r w:rsidR="000F6BBD" w:rsidRPr="00C70ECB">
        <w:rPr>
          <w:rFonts w:ascii="Arial" w:hAnsi="Arial" w:cs="Arial"/>
        </w:rPr>
        <w:t xml:space="preserve">There also appears to have been a decline in children accessing a Universal Entitlement place in Autumn 2022.  </w:t>
      </w:r>
      <w:r w:rsidR="00B66182" w:rsidRPr="00C70ECB">
        <w:rPr>
          <w:rFonts w:ascii="Arial" w:hAnsi="Arial" w:cs="Arial"/>
          <w:color w:val="0B0C0C"/>
          <w:szCs w:val="24"/>
        </w:rPr>
        <w:t xml:space="preserve">The availability of funded places </w:t>
      </w:r>
      <w:r w:rsidR="00544C3F" w:rsidRPr="00C70ECB">
        <w:rPr>
          <w:rFonts w:ascii="Arial" w:hAnsi="Arial" w:cs="Arial"/>
          <w:color w:val="0B0C0C"/>
          <w:szCs w:val="24"/>
        </w:rPr>
        <w:t>i</w:t>
      </w:r>
      <w:r w:rsidR="00B66182" w:rsidRPr="00C70ECB">
        <w:rPr>
          <w:rFonts w:ascii="Arial" w:hAnsi="Arial" w:cs="Arial"/>
          <w:color w:val="0B0C0C"/>
          <w:szCs w:val="24"/>
        </w:rPr>
        <w:t xml:space="preserve">s advertised </w:t>
      </w:r>
      <w:r w:rsidR="007462A3" w:rsidRPr="00C70ECB">
        <w:rPr>
          <w:rFonts w:ascii="Arial" w:hAnsi="Arial" w:cs="Arial"/>
          <w:color w:val="0B0C0C"/>
          <w:szCs w:val="24"/>
        </w:rPr>
        <w:t xml:space="preserve">via </w:t>
      </w:r>
      <w:r w:rsidR="00BA7D08" w:rsidRPr="00C70ECB">
        <w:rPr>
          <w:rFonts w:ascii="Arial" w:hAnsi="Arial" w:cs="Arial"/>
          <w:color w:val="0B0C0C"/>
          <w:szCs w:val="24"/>
        </w:rPr>
        <w:t>health visitors, Children’s Centres</w:t>
      </w:r>
      <w:r w:rsidR="00BA7D08">
        <w:rPr>
          <w:rFonts w:ascii="Arial" w:hAnsi="Arial" w:cs="Arial"/>
          <w:color w:val="0B0C0C"/>
          <w:szCs w:val="24"/>
        </w:rPr>
        <w:t>, Jobcentre Plus, Learning and Skills</w:t>
      </w:r>
      <w:r w:rsidR="009273BD">
        <w:rPr>
          <w:rFonts w:ascii="Arial" w:hAnsi="Arial" w:cs="Arial"/>
          <w:color w:val="0B0C0C"/>
          <w:szCs w:val="24"/>
        </w:rPr>
        <w:t xml:space="preserve">, </w:t>
      </w:r>
      <w:r w:rsidR="00262D98">
        <w:rPr>
          <w:rFonts w:ascii="Arial" w:hAnsi="Arial" w:cs="Arial"/>
          <w:color w:val="0B0C0C"/>
          <w:szCs w:val="24"/>
        </w:rPr>
        <w:t xml:space="preserve">in the </w:t>
      </w:r>
      <w:r w:rsidR="009273BD">
        <w:rPr>
          <w:rFonts w:ascii="Arial" w:hAnsi="Arial" w:cs="Arial"/>
          <w:color w:val="0B0C0C"/>
          <w:szCs w:val="24"/>
        </w:rPr>
        <w:t>‘One Darlington’ magazine</w:t>
      </w:r>
      <w:r w:rsidR="00BA7D08">
        <w:rPr>
          <w:rFonts w:ascii="Arial" w:hAnsi="Arial" w:cs="Arial"/>
          <w:color w:val="0B0C0C"/>
          <w:szCs w:val="24"/>
        </w:rPr>
        <w:t xml:space="preserve"> and </w:t>
      </w:r>
      <w:r w:rsidR="00262D98">
        <w:rPr>
          <w:rFonts w:ascii="Arial" w:hAnsi="Arial" w:cs="Arial"/>
          <w:color w:val="0B0C0C"/>
          <w:szCs w:val="24"/>
        </w:rPr>
        <w:t>on local authority</w:t>
      </w:r>
      <w:r w:rsidR="0025441D">
        <w:rPr>
          <w:rFonts w:ascii="Arial" w:hAnsi="Arial" w:cs="Arial"/>
          <w:color w:val="0B0C0C"/>
          <w:szCs w:val="24"/>
        </w:rPr>
        <w:t xml:space="preserve">, Housing and Health </w:t>
      </w:r>
      <w:r w:rsidR="007462A3">
        <w:rPr>
          <w:rFonts w:ascii="Arial" w:hAnsi="Arial" w:cs="Arial"/>
          <w:color w:val="0B0C0C"/>
          <w:szCs w:val="24"/>
        </w:rPr>
        <w:t>Facebook page</w:t>
      </w:r>
      <w:r w:rsidR="00BA7D08">
        <w:rPr>
          <w:rFonts w:ascii="Arial" w:hAnsi="Arial" w:cs="Arial"/>
          <w:color w:val="0B0C0C"/>
          <w:szCs w:val="24"/>
        </w:rPr>
        <w:t>s</w:t>
      </w:r>
      <w:r w:rsidR="007462A3">
        <w:rPr>
          <w:rFonts w:ascii="Arial" w:hAnsi="Arial" w:cs="Arial"/>
          <w:color w:val="0B0C0C"/>
          <w:szCs w:val="24"/>
        </w:rPr>
        <w:t>.</w:t>
      </w:r>
      <w:r w:rsidR="00BA7D08">
        <w:rPr>
          <w:rFonts w:ascii="Arial" w:hAnsi="Arial" w:cs="Arial"/>
          <w:color w:val="0B0C0C"/>
          <w:szCs w:val="24"/>
        </w:rPr>
        <w:t xml:space="preserve"> In addition, an Early Years Entitlements funding webinar </w:t>
      </w:r>
      <w:r w:rsidR="008326CC">
        <w:rPr>
          <w:rFonts w:ascii="Arial" w:hAnsi="Arial" w:cs="Arial"/>
          <w:color w:val="0B0C0C"/>
          <w:szCs w:val="24"/>
        </w:rPr>
        <w:t>h</w:t>
      </w:r>
      <w:r w:rsidR="00BA7D08">
        <w:rPr>
          <w:rFonts w:ascii="Arial" w:hAnsi="Arial" w:cs="Arial"/>
          <w:color w:val="0B0C0C"/>
          <w:szCs w:val="24"/>
        </w:rPr>
        <w:t xml:space="preserve">as </w:t>
      </w:r>
      <w:r w:rsidR="008326CC">
        <w:rPr>
          <w:rFonts w:ascii="Arial" w:hAnsi="Arial" w:cs="Arial"/>
          <w:color w:val="0B0C0C"/>
          <w:szCs w:val="24"/>
        </w:rPr>
        <w:t xml:space="preserve">been </w:t>
      </w:r>
      <w:r w:rsidR="00BA7D08">
        <w:rPr>
          <w:rFonts w:ascii="Arial" w:hAnsi="Arial" w:cs="Arial"/>
          <w:color w:val="0B0C0C"/>
          <w:szCs w:val="24"/>
        </w:rPr>
        <w:t>produced by the team for professionals</w:t>
      </w:r>
      <w:r w:rsidR="009E2317">
        <w:rPr>
          <w:rFonts w:ascii="Arial" w:hAnsi="Arial" w:cs="Arial"/>
          <w:color w:val="0B0C0C"/>
          <w:szCs w:val="24"/>
        </w:rPr>
        <w:t xml:space="preserve"> and officers have attended social care team meetings, to present and answer questions about the funded entitlements</w:t>
      </w:r>
      <w:r w:rsidR="0031520E">
        <w:rPr>
          <w:rFonts w:ascii="Arial" w:hAnsi="Arial" w:cs="Arial"/>
          <w:color w:val="0B0C0C"/>
          <w:szCs w:val="24"/>
        </w:rPr>
        <w:t xml:space="preserve">.  </w:t>
      </w:r>
      <w:r w:rsidR="00BA7D08">
        <w:rPr>
          <w:rFonts w:ascii="Arial" w:hAnsi="Arial" w:cs="Arial"/>
          <w:color w:val="0B0C0C"/>
          <w:szCs w:val="24"/>
        </w:rPr>
        <w:t xml:space="preserve">Finally, </w:t>
      </w:r>
      <w:r w:rsidR="005931E6">
        <w:rPr>
          <w:rFonts w:ascii="Arial" w:hAnsi="Arial" w:cs="Arial"/>
          <w:color w:val="0B0C0C"/>
          <w:szCs w:val="24"/>
        </w:rPr>
        <w:t xml:space="preserve">a more conversational Early Years Entitlements funding webinar for parents/carers </w:t>
      </w:r>
      <w:r w:rsidR="0031520E">
        <w:rPr>
          <w:rFonts w:ascii="Arial" w:hAnsi="Arial" w:cs="Arial"/>
          <w:color w:val="0B0C0C"/>
          <w:szCs w:val="24"/>
        </w:rPr>
        <w:t>ha</w:t>
      </w:r>
      <w:r w:rsidR="005931E6">
        <w:rPr>
          <w:rFonts w:ascii="Arial" w:hAnsi="Arial" w:cs="Arial"/>
          <w:color w:val="0B0C0C"/>
          <w:szCs w:val="24"/>
        </w:rPr>
        <w:t xml:space="preserve">s </w:t>
      </w:r>
      <w:r w:rsidR="0031520E">
        <w:rPr>
          <w:rFonts w:ascii="Arial" w:hAnsi="Arial" w:cs="Arial"/>
          <w:color w:val="0B0C0C"/>
          <w:szCs w:val="24"/>
        </w:rPr>
        <w:t>been produced</w:t>
      </w:r>
      <w:r w:rsidR="00330A56">
        <w:rPr>
          <w:rFonts w:ascii="Arial" w:hAnsi="Arial" w:cs="Arial"/>
          <w:color w:val="0B0C0C"/>
          <w:szCs w:val="24"/>
        </w:rPr>
        <w:t xml:space="preserve">.  </w:t>
      </w:r>
      <w:r w:rsidR="00BA7D08">
        <w:rPr>
          <w:rFonts w:ascii="Arial" w:hAnsi="Arial" w:cs="Arial"/>
          <w:color w:val="0B0C0C"/>
          <w:szCs w:val="24"/>
        </w:rPr>
        <w:t xml:space="preserve"> </w:t>
      </w:r>
      <w:r w:rsidR="00B70BC8">
        <w:rPr>
          <w:rFonts w:ascii="Arial" w:hAnsi="Arial" w:cs="Arial"/>
          <w:color w:val="0B0C0C"/>
          <w:szCs w:val="24"/>
        </w:rPr>
        <w:t xml:space="preserve"> </w:t>
      </w:r>
    </w:p>
    <w:p w14:paraId="55A9924B" w14:textId="77777777" w:rsidR="00FA39FC" w:rsidRPr="00FA39FC" w:rsidRDefault="00A07CEF" w:rsidP="00FA39FC">
      <w:pPr>
        <w:spacing w:before="300" w:after="300"/>
        <w:jc w:val="both"/>
        <w:rPr>
          <w:rFonts w:ascii="Arial" w:hAnsi="Arial" w:cs="Arial"/>
          <w:color w:val="0B0C0C"/>
          <w:szCs w:val="24"/>
        </w:rPr>
      </w:pPr>
      <w:r w:rsidRPr="00FA39FC">
        <w:rPr>
          <w:rFonts w:ascii="Arial" w:hAnsi="Arial" w:cs="Arial"/>
        </w:rPr>
        <w:t xml:space="preserve">Looking at actual take up, the number of children accessing funded places </w:t>
      </w:r>
      <w:r w:rsidR="009927EA" w:rsidRPr="00FA39FC">
        <w:rPr>
          <w:rFonts w:ascii="Arial" w:hAnsi="Arial" w:cs="Arial"/>
        </w:rPr>
        <w:t xml:space="preserve">in </w:t>
      </w:r>
      <w:r w:rsidRPr="00FA39FC">
        <w:rPr>
          <w:rFonts w:ascii="Arial" w:hAnsi="Arial" w:cs="Arial"/>
        </w:rPr>
        <w:t>the Autumn 202</w:t>
      </w:r>
      <w:r w:rsidR="00C6181A" w:rsidRPr="00FA39FC">
        <w:rPr>
          <w:rFonts w:ascii="Arial" w:hAnsi="Arial" w:cs="Arial"/>
        </w:rPr>
        <w:t>2</w:t>
      </w:r>
      <w:r w:rsidRPr="00FA39FC">
        <w:rPr>
          <w:rFonts w:ascii="Arial" w:hAnsi="Arial" w:cs="Arial"/>
        </w:rPr>
        <w:t xml:space="preserve"> term</w:t>
      </w:r>
      <w:r w:rsidR="009927EA" w:rsidRPr="00FA39FC">
        <w:rPr>
          <w:rFonts w:ascii="Arial" w:hAnsi="Arial" w:cs="Arial"/>
        </w:rPr>
        <w:t xml:space="preserve"> was</w:t>
      </w:r>
      <w:r w:rsidR="005D0DF3" w:rsidRPr="00FA39FC">
        <w:rPr>
          <w:rFonts w:ascii="Arial" w:hAnsi="Arial" w:cs="Arial"/>
        </w:rPr>
        <w:t xml:space="preserve">: </w:t>
      </w:r>
      <w:r w:rsidR="00FA39FC" w:rsidRPr="00FA39FC">
        <w:rPr>
          <w:rFonts w:ascii="Arial" w:hAnsi="Arial" w:cs="Arial"/>
        </w:rPr>
        <w:t xml:space="preserve">336 </w:t>
      </w:r>
      <w:r w:rsidR="00FA39FC" w:rsidRPr="00FA39FC">
        <w:rPr>
          <w:rFonts w:ascii="Arial" w:hAnsi="Arial" w:cs="Arial"/>
          <w:szCs w:val="24"/>
        </w:rPr>
        <w:t>funded 2-year-olds; 484 3- and 4-year-olds accessing Universal</w:t>
      </w:r>
      <w:r w:rsidR="00FA39FC" w:rsidRPr="00FA39FC">
        <w:rPr>
          <w:rFonts w:ascii="Arial" w:hAnsi="Arial" w:cs="Arial"/>
        </w:rPr>
        <w:t xml:space="preserve"> Entitlement; and 589 3- and 4- year-olds accessing the Extended Entitlement; a total of 1,409 funded children.  Please see </w:t>
      </w:r>
      <w:r w:rsidR="00FA39FC" w:rsidRPr="00FA39FC">
        <w:rPr>
          <w:rFonts w:ascii="Arial" w:hAnsi="Arial" w:cs="Arial"/>
          <w:b/>
        </w:rPr>
        <w:t>Table 1.</w:t>
      </w:r>
    </w:p>
    <w:p w14:paraId="4198CC9A" w14:textId="79C092AC" w:rsidR="00B66298" w:rsidRPr="00375910" w:rsidRDefault="006025A0" w:rsidP="00375910">
      <w:pPr>
        <w:jc w:val="both"/>
        <w:rPr>
          <w:rFonts w:ascii="Arial" w:hAnsi="Arial" w:cs="Arial"/>
          <w:bCs/>
        </w:rPr>
      </w:pPr>
      <w:r w:rsidRPr="00375910">
        <w:rPr>
          <w:rFonts w:ascii="Arial" w:hAnsi="Arial" w:cs="Arial"/>
        </w:rPr>
        <w:t>Table 1 shows that the difference between the number of 2 to 4 year olds accessing a Local Authority funded place between Autumn 2019 and Autumn 202</w:t>
      </w:r>
      <w:r w:rsidR="00B729C2" w:rsidRPr="00375910">
        <w:rPr>
          <w:rFonts w:ascii="Arial" w:hAnsi="Arial" w:cs="Arial"/>
        </w:rPr>
        <w:t>1</w:t>
      </w:r>
      <w:r w:rsidRPr="00375910">
        <w:rPr>
          <w:rFonts w:ascii="Arial" w:hAnsi="Arial" w:cs="Arial"/>
        </w:rPr>
        <w:t xml:space="preserve"> was </w:t>
      </w:r>
      <w:r w:rsidR="00B66298" w:rsidRPr="00375910">
        <w:rPr>
          <w:rFonts w:ascii="Arial" w:hAnsi="Arial" w:cs="Arial"/>
        </w:rPr>
        <w:t>109 additional</w:t>
      </w:r>
      <w:r w:rsidRPr="00375910">
        <w:rPr>
          <w:rFonts w:ascii="Arial" w:hAnsi="Arial" w:cs="Arial"/>
        </w:rPr>
        <w:t xml:space="preserve"> children</w:t>
      </w:r>
      <w:r w:rsidR="006C702F" w:rsidRPr="00375910">
        <w:rPr>
          <w:rFonts w:ascii="Arial" w:hAnsi="Arial" w:cs="Arial"/>
        </w:rPr>
        <w:t>.  However, when Autumn 2019 data is compared with Autumn 2022 data, there are 178</w:t>
      </w:r>
      <w:r w:rsidR="00C54C68" w:rsidRPr="00375910">
        <w:rPr>
          <w:rFonts w:ascii="Arial" w:hAnsi="Arial" w:cs="Arial"/>
        </w:rPr>
        <w:t xml:space="preserve"> less children accessing a Local Authority funded place in Autumn 2022.</w:t>
      </w:r>
      <w:r w:rsidR="009278CC" w:rsidRPr="00375910">
        <w:rPr>
          <w:rFonts w:ascii="Arial" w:hAnsi="Arial" w:cs="Arial"/>
        </w:rPr>
        <w:t xml:space="preserve">  </w:t>
      </w:r>
      <w:r w:rsidRPr="00375910">
        <w:rPr>
          <w:rFonts w:ascii="Arial" w:hAnsi="Arial" w:cs="Arial"/>
        </w:rPr>
        <w:t xml:space="preserve">When </w:t>
      </w:r>
      <w:r w:rsidR="009278CC" w:rsidRPr="00375910">
        <w:rPr>
          <w:rFonts w:ascii="Arial" w:hAnsi="Arial" w:cs="Arial"/>
        </w:rPr>
        <w:t xml:space="preserve">comparing Autumn 2019 with Autumn 2022, </w:t>
      </w:r>
      <w:r w:rsidRPr="00375910">
        <w:rPr>
          <w:rFonts w:ascii="Arial" w:hAnsi="Arial" w:cs="Arial"/>
        </w:rPr>
        <w:t xml:space="preserve">looking at the private and voluntary sector providers, there was a decrease of </w:t>
      </w:r>
      <w:r w:rsidR="006D7844" w:rsidRPr="00375910">
        <w:rPr>
          <w:rFonts w:ascii="Arial" w:hAnsi="Arial" w:cs="Arial"/>
        </w:rPr>
        <w:t>1</w:t>
      </w:r>
      <w:r w:rsidRPr="00375910">
        <w:rPr>
          <w:rFonts w:ascii="Arial" w:hAnsi="Arial" w:cs="Arial"/>
        </w:rPr>
        <w:t>3</w:t>
      </w:r>
      <w:r w:rsidR="006D7844" w:rsidRPr="00375910">
        <w:rPr>
          <w:rFonts w:ascii="Arial" w:hAnsi="Arial" w:cs="Arial"/>
        </w:rPr>
        <w:t>0</w:t>
      </w:r>
      <w:r w:rsidRPr="00375910">
        <w:rPr>
          <w:rFonts w:ascii="Arial" w:hAnsi="Arial" w:cs="Arial"/>
        </w:rPr>
        <w:t xml:space="preserve"> funded children</w:t>
      </w:r>
      <w:r w:rsidR="002E4665" w:rsidRPr="00375910">
        <w:rPr>
          <w:rFonts w:ascii="Arial" w:hAnsi="Arial" w:cs="Arial"/>
        </w:rPr>
        <w:t xml:space="preserve">.  </w:t>
      </w:r>
      <w:r w:rsidRPr="00375910">
        <w:rPr>
          <w:rFonts w:ascii="Arial" w:hAnsi="Arial" w:cs="Arial"/>
        </w:rPr>
        <w:t xml:space="preserve"> Take-up has increased in pre-schools</w:t>
      </w:r>
      <w:r w:rsidR="00924543" w:rsidRPr="00375910">
        <w:rPr>
          <w:rFonts w:ascii="Arial" w:hAnsi="Arial" w:cs="Arial"/>
        </w:rPr>
        <w:t xml:space="preserve"> only</w:t>
      </w:r>
      <w:r w:rsidRPr="00375910">
        <w:rPr>
          <w:rFonts w:ascii="Arial" w:hAnsi="Arial" w:cs="Arial"/>
        </w:rPr>
        <w:t xml:space="preserve">.  However, there has been a decrease of </w:t>
      </w:r>
      <w:r w:rsidR="00711FCC" w:rsidRPr="00375910">
        <w:rPr>
          <w:rFonts w:ascii="Arial" w:hAnsi="Arial" w:cs="Arial"/>
        </w:rPr>
        <w:t>121</w:t>
      </w:r>
      <w:r w:rsidRPr="00375910">
        <w:rPr>
          <w:rFonts w:ascii="Arial" w:hAnsi="Arial" w:cs="Arial"/>
        </w:rPr>
        <w:t xml:space="preserve"> children in private day nurseries</w:t>
      </w:r>
      <w:r w:rsidR="00DF1669" w:rsidRPr="00375910">
        <w:rPr>
          <w:rFonts w:ascii="Arial" w:hAnsi="Arial" w:cs="Arial"/>
        </w:rPr>
        <w:t xml:space="preserve">, 32 in out of school clubs and </w:t>
      </w:r>
      <w:r w:rsidR="00491E72" w:rsidRPr="00375910">
        <w:rPr>
          <w:rFonts w:ascii="Arial" w:hAnsi="Arial" w:cs="Arial"/>
        </w:rPr>
        <w:t>3 with childminders</w:t>
      </w:r>
      <w:r w:rsidRPr="00375910">
        <w:rPr>
          <w:rFonts w:ascii="Arial" w:hAnsi="Arial" w:cs="Arial"/>
        </w:rPr>
        <w:t xml:space="preserve">.  </w:t>
      </w:r>
      <w:r w:rsidR="00B66298" w:rsidRPr="00375910">
        <w:rPr>
          <w:rFonts w:ascii="Arial" w:hAnsi="Arial" w:cs="Arial"/>
        </w:rPr>
        <w:t>When comparing Autumn 2019 data to that</w:t>
      </w:r>
      <w:r w:rsidR="00491E72" w:rsidRPr="00375910">
        <w:rPr>
          <w:rFonts w:ascii="Arial" w:hAnsi="Arial" w:cs="Arial"/>
        </w:rPr>
        <w:t xml:space="preserve"> of </w:t>
      </w:r>
      <w:r w:rsidR="00B66298" w:rsidRPr="00375910">
        <w:rPr>
          <w:rFonts w:ascii="Arial" w:hAnsi="Arial" w:cs="Arial"/>
        </w:rPr>
        <w:t>Autumn 202</w:t>
      </w:r>
      <w:r w:rsidR="00491E72" w:rsidRPr="00375910">
        <w:rPr>
          <w:rFonts w:ascii="Arial" w:hAnsi="Arial" w:cs="Arial"/>
        </w:rPr>
        <w:t>2</w:t>
      </w:r>
      <w:r w:rsidR="00B66298" w:rsidRPr="00375910">
        <w:rPr>
          <w:rFonts w:ascii="Arial" w:hAnsi="Arial" w:cs="Arial"/>
        </w:rPr>
        <w:t>, w</w:t>
      </w:r>
      <w:r w:rsidRPr="00375910">
        <w:rPr>
          <w:rFonts w:ascii="Arial" w:hAnsi="Arial" w:cs="Arial"/>
        </w:rPr>
        <w:t xml:space="preserve">ith regard to nursery schools and units, there has been an increase of </w:t>
      </w:r>
      <w:r w:rsidR="008E6B66" w:rsidRPr="00375910">
        <w:rPr>
          <w:rFonts w:ascii="Arial" w:hAnsi="Arial" w:cs="Arial"/>
        </w:rPr>
        <w:t>6</w:t>
      </w:r>
      <w:r w:rsidR="00B66298" w:rsidRPr="00375910">
        <w:rPr>
          <w:rFonts w:ascii="Arial" w:hAnsi="Arial" w:cs="Arial"/>
        </w:rPr>
        <w:t>3</w:t>
      </w:r>
      <w:r w:rsidRPr="00375910">
        <w:rPr>
          <w:rFonts w:ascii="Arial" w:hAnsi="Arial" w:cs="Arial"/>
        </w:rPr>
        <w:t xml:space="preserve"> funded 2-year-olds</w:t>
      </w:r>
      <w:r w:rsidR="00B66298" w:rsidRPr="00375910">
        <w:rPr>
          <w:rFonts w:ascii="Arial" w:hAnsi="Arial" w:cs="Arial"/>
        </w:rPr>
        <w:t xml:space="preserve">, a </w:t>
      </w:r>
      <w:r w:rsidR="002E6215" w:rsidRPr="00375910">
        <w:rPr>
          <w:rFonts w:ascii="Arial" w:hAnsi="Arial" w:cs="Arial"/>
        </w:rPr>
        <w:t>dec</w:t>
      </w:r>
      <w:r w:rsidR="00B66298" w:rsidRPr="00375910">
        <w:rPr>
          <w:rFonts w:ascii="Arial" w:hAnsi="Arial" w:cs="Arial"/>
        </w:rPr>
        <w:t xml:space="preserve">rease of </w:t>
      </w:r>
      <w:r w:rsidR="002E6215" w:rsidRPr="00375910">
        <w:rPr>
          <w:rFonts w:ascii="Arial" w:hAnsi="Arial" w:cs="Arial"/>
        </w:rPr>
        <w:t>165</w:t>
      </w:r>
      <w:r w:rsidR="00B66298" w:rsidRPr="00375910">
        <w:rPr>
          <w:rFonts w:ascii="Arial" w:hAnsi="Arial" w:cs="Arial"/>
        </w:rPr>
        <w:t xml:space="preserve"> funded </w:t>
      </w:r>
      <w:r w:rsidRPr="00375910">
        <w:rPr>
          <w:rFonts w:ascii="Arial" w:hAnsi="Arial" w:cs="Arial"/>
        </w:rPr>
        <w:t xml:space="preserve">3- and 4-year-olds accessing the </w:t>
      </w:r>
      <w:r w:rsidR="00B66298" w:rsidRPr="00375910">
        <w:rPr>
          <w:rFonts w:ascii="Arial" w:hAnsi="Arial" w:cs="Arial"/>
        </w:rPr>
        <w:t xml:space="preserve">Universal </w:t>
      </w:r>
      <w:r w:rsidRPr="00375910">
        <w:rPr>
          <w:rFonts w:ascii="Arial" w:hAnsi="Arial" w:cs="Arial"/>
        </w:rPr>
        <w:t>Entitlement</w:t>
      </w:r>
      <w:r w:rsidR="00B66298" w:rsidRPr="00375910">
        <w:rPr>
          <w:rFonts w:ascii="Arial" w:hAnsi="Arial" w:cs="Arial"/>
        </w:rPr>
        <w:t xml:space="preserve"> and an additional </w:t>
      </w:r>
      <w:r w:rsidR="004906DE" w:rsidRPr="00375910">
        <w:rPr>
          <w:rFonts w:ascii="Arial" w:hAnsi="Arial" w:cs="Arial"/>
        </w:rPr>
        <w:t>5</w:t>
      </w:r>
      <w:r w:rsidR="00B66298" w:rsidRPr="00375910">
        <w:rPr>
          <w:rFonts w:ascii="Arial" w:hAnsi="Arial" w:cs="Arial"/>
        </w:rPr>
        <w:t>4 children accessing the 30 Hours Extended Entitlement</w:t>
      </w:r>
      <w:r w:rsidRPr="00375910">
        <w:rPr>
          <w:rFonts w:ascii="Arial" w:hAnsi="Arial" w:cs="Arial"/>
        </w:rPr>
        <w:t xml:space="preserve">. </w:t>
      </w:r>
      <w:r w:rsidR="00B66298" w:rsidRPr="00375910">
        <w:rPr>
          <w:rFonts w:ascii="Arial" w:hAnsi="Arial" w:cs="Arial"/>
        </w:rPr>
        <w:t xml:space="preserve">  </w:t>
      </w:r>
      <w:r w:rsidR="00DE74DC" w:rsidRPr="00375910">
        <w:rPr>
          <w:rFonts w:ascii="Arial" w:hAnsi="Arial" w:cs="Arial"/>
          <w:bCs/>
        </w:rPr>
        <w:t>T</w:t>
      </w:r>
      <w:r w:rsidR="00B66298" w:rsidRPr="00375910">
        <w:rPr>
          <w:rFonts w:ascii="Arial" w:hAnsi="Arial" w:cs="Arial"/>
          <w:bCs/>
        </w:rPr>
        <w:t xml:space="preserve">he total number of funded children </w:t>
      </w:r>
      <w:r w:rsidR="00DC486D" w:rsidRPr="00375910">
        <w:rPr>
          <w:rFonts w:ascii="Arial" w:hAnsi="Arial" w:cs="Arial"/>
          <w:bCs/>
        </w:rPr>
        <w:t xml:space="preserve">in the private and voluntary sector is at </w:t>
      </w:r>
      <w:r w:rsidR="001E20F4" w:rsidRPr="00375910">
        <w:rPr>
          <w:rFonts w:ascii="Arial" w:hAnsi="Arial" w:cs="Arial"/>
          <w:bCs/>
        </w:rPr>
        <w:t>86</w:t>
      </w:r>
      <w:r w:rsidR="00DC486D" w:rsidRPr="00375910">
        <w:rPr>
          <w:rFonts w:ascii="Arial" w:hAnsi="Arial" w:cs="Arial"/>
          <w:bCs/>
        </w:rPr>
        <w:t xml:space="preserve">% </w:t>
      </w:r>
      <w:r w:rsidR="001E20F4" w:rsidRPr="00375910">
        <w:rPr>
          <w:rFonts w:ascii="Arial" w:hAnsi="Arial" w:cs="Arial"/>
          <w:bCs/>
        </w:rPr>
        <w:t xml:space="preserve">of the </w:t>
      </w:r>
      <w:r w:rsidR="00DC486D" w:rsidRPr="00375910">
        <w:rPr>
          <w:rFonts w:ascii="Arial" w:hAnsi="Arial" w:cs="Arial"/>
          <w:bCs/>
        </w:rPr>
        <w:t xml:space="preserve">take-up </w:t>
      </w:r>
      <w:r w:rsidR="001E20F4" w:rsidRPr="00375910">
        <w:rPr>
          <w:rFonts w:ascii="Arial" w:hAnsi="Arial" w:cs="Arial"/>
          <w:bCs/>
        </w:rPr>
        <w:t xml:space="preserve">in </w:t>
      </w:r>
      <w:r w:rsidR="00DC486D" w:rsidRPr="00375910">
        <w:rPr>
          <w:rFonts w:ascii="Arial" w:hAnsi="Arial" w:cs="Arial"/>
          <w:bCs/>
        </w:rPr>
        <w:t>Autumn 2019</w:t>
      </w:r>
      <w:r w:rsidR="001E20F4" w:rsidRPr="00375910">
        <w:rPr>
          <w:rFonts w:ascii="Arial" w:hAnsi="Arial" w:cs="Arial"/>
          <w:bCs/>
        </w:rPr>
        <w:t xml:space="preserve"> and </w:t>
      </w:r>
      <w:r w:rsidR="00CE6FD5" w:rsidRPr="00375910">
        <w:rPr>
          <w:rFonts w:ascii="Arial" w:hAnsi="Arial" w:cs="Arial"/>
          <w:bCs/>
        </w:rPr>
        <w:t xml:space="preserve">the </w:t>
      </w:r>
      <w:r w:rsidR="00B66298" w:rsidRPr="00375910">
        <w:rPr>
          <w:rFonts w:ascii="Arial" w:hAnsi="Arial" w:cs="Arial"/>
          <w:bCs/>
        </w:rPr>
        <w:t xml:space="preserve">number of funded children in the school sector </w:t>
      </w:r>
      <w:r w:rsidR="00F26D33" w:rsidRPr="00375910">
        <w:rPr>
          <w:rFonts w:ascii="Arial" w:hAnsi="Arial" w:cs="Arial"/>
          <w:bCs/>
        </w:rPr>
        <w:t>is at 92% of the take-up in Autumn 2019</w:t>
      </w:r>
      <w:r w:rsidR="00B66298" w:rsidRPr="00375910">
        <w:rPr>
          <w:rFonts w:ascii="Arial" w:hAnsi="Arial" w:cs="Arial"/>
          <w:bCs/>
        </w:rPr>
        <w:t>.</w:t>
      </w:r>
      <w:r w:rsidR="00BE1F47" w:rsidRPr="00375910">
        <w:rPr>
          <w:rFonts w:ascii="Arial" w:hAnsi="Arial" w:cs="Arial"/>
          <w:bCs/>
        </w:rPr>
        <w:t xml:space="preserve">  </w:t>
      </w:r>
    </w:p>
    <w:p w14:paraId="7152268F" w14:textId="1DF7AC46" w:rsidR="00B66298" w:rsidRPr="00BE1F47" w:rsidRDefault="006025A0" w:rsidP="00375910">
      <w:pPr>
        <w:jc w:val="both"/>
        <w:rPr>
          <w:rFonts w:ascii="Arial" w:hAnsi="Arial" w:cs="Arial"/>
          <w:highlight w:val="cyan"/>
        </w:rPr>
      </w:pPr>
      <w:r w:rsidRPr="00BE1F47">
        <w:rPr>
          <w:rFonts w:ascii="Arial" w:hAnsi="Arial" w:cs="Arial"/>
          <w:highlight w:val="cyan"/>
        </w:rPr>
        <w:t xml:space="preserve"> </w:t>
      </w:r>
    </w:p>
    <w:p w14:paraId="04FBFA57" w14:textId="1C03C736" w:rsidR="002A7C60" w:rsidRDefault="002A7C60" w:rsidP="005B3B4F">
      <w:pPr>
        <w:jc w:val="both"/>
        <w:rPr>
          <w:rFonts w:ascii="Arial" w:hAnsi="Arial" w:cs="Arial"/>
        </w:rPr>
        <w:sectPr w:rsidR="002A7C6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7FE2202" w14:textId="7852E489" w:rsidR="002A7C60" w:rsidRDefault="002A7C60" w:rsidP="002A7C60">
      <w:pPr>
        <w:jc w:val="both"/>
        <w:rPr>
          <w:rFonts w:ascii="Arial" w:hAnsi="Arial" w:cs="Arial"/>
          <w:color w:val="0B0C0C"/>
          <w:szCs w:val="24"/>
          <w:u w:val="single"/>
        </w:rPr>
      </w:pPr>
      <w:r>
        <w:rPr>
          <w:rFonts w:ascii="Arial" w:hAnsi="Arial" w:cs="Arial"/>
          <w:color w:val="0B0C0C"/>
          <w:szCs w:val="24"/>
          <w:u w:val="single"/>
        </w:rPr>
        <w:lastRenderedPageBreak/>
        <w:t xml:space="preserve">Table </w:t>
      </w:r>
      <w:r w:rsidR="000C2966">
        <w:rPr>
          <w:rFonts w:ascii="Arial" w:hAnsi="Arial" w:cs="Arial"/>
          <w:color w:val="0B0C0C"/>
          <w:szCs w:val="24"/>
          <w:u w:val="single"/>
        </w:rPr>
        <w:t>1</w:t>
      </w:r>
      <w:r>
        <w:rPr>
          <w:rFonts w:ascii="Arial" w:hAnsi="Arial" w:cs="Arial"/>
          <w:color w:val="0B0C0C"/>
          <w:szCs w:val="24"/>
          <w:u w:val="single"/>
        </w:rPr>
        <w:t xml:space="preserve"> – Autumn 2019, Autumn 202</w:t>
      </w:r>
      <w:r w:rsidR="00A44FEA">
        <w:rPr>
          <w:rFonts w:ascii="Arial" w:hAnsi="Arial" w:cs="Arial"/>
          <w:color w:val="0B0C0C"/>
          <w:szCs w:val="24"/>
          <w:u w:val="single"/>
        </w:rPr>
        <w:t>1</w:t>
      </w:r>
      <w:r>
        <w:rPr>
          <w:rFonts w:ascii="Arial" w:hAnsi="Arial" w:cs="Arial"/>
          <w:color w:val="0B0C0C"/>
          <w:szCs w:val="24"/>
          <w:u w:val="single"/>
        </w:rPr>
        <w:t xml:space="preserve"> and Autumn 202</w:t>
      </w:r>
      <w:r w:rsidR="00A44FEA">
        <w:rPr>
          <w:rFonts w:ascii="Arial" w:hAnsi="Arial" w:cs="Arial"/>
          <w:color w:val="0B0C0C"/>
          <w:szCs w:val="24"/>
          <w:u w:val="single"/>
        </w:rPr>
        <w:t>2</w:t>
      </w:r>
      <w:r>
        <w:rPr>
          <w:rFonts w:ascii="Arial" w:hAnsi="Arial" w:cs="Arial"/>
          <w:color w:val="0B0C0C"/>
          <w:szCs w:val="24"/>
          <w:u w:val="single"/>
        </w:rPr>
        <w:t xml:space="preserve"> </w:t>
      </w:r>
      <w:r w:rsidR="000C2966">
        <w:rPr>
          <w:rFonts w:ascii="Arial" w:hAnsi="Arial" w:cs="Arial"/>
          <w:color w:val="0B0C0C"/>
          <w:szCs w:val="24"/>
          <w:u w:val="single"/>
        </w:rPr>
        <w:t xml:space="preserve">funded entitlements </w:t>
      </w:r>
      <w:r w:rsidRPr="001C2C20">
        <w:rPr>
          <w:rFonts w:ascii="Arial" w:hAnsi="Arial" w:cs="Arial"/>
          <w:color w:val="0B0C0C"/>
          <w:szCs w:val="24"/>
          <w:u w:val="single"/>
        </w:rPr>
        <w:t>take-up</w:t>
      </w:r>
    </w:p>
    <w:p w14:paraId="4B6B7F54" w14:textId="77777777" w:rsidR="002A7C60" w:rsidRDefault="002A7C60" w:rsidP="002A7C60">
      <w:pPr>
        <w:jc w:val="both"/>
      </w:pPr>
    </w:p>
    <w:tbl>
      <w:tblPr>
        <w:tblStyle w:val="TableGrid"/>
        <w:tblW w:w="14646" w:type="dxa"/>
        <w:tblInd w:w="-714" w:type="dxa"/>
        <w:tblLayout w:type="fixed"/>
        <w:tblLook w:val="04A0" w:firstRow="1" w:lastRow="0" w:firstColumn="1" w:lastColumn="0" w:noHBand="0" w:noVBand="1"/>
      </w:tblPr>
      <w:tblGrid>
        <w:gridCol w:w="1560"/>
        <w:gridCol w:w="1417"/>
        <w:gridCol w:w="1134"/>
        <w:gridCol w:w="1134"/>
        <w:gridCol w:w="993"/>
        <w:gridCol w:w="1134"/>
        <w:gridCol w:w="1370"/>
        <w:gridCol w:w="944"/>
        <w:gridCol w:w="992"/>
        <w:gridCol w:w="992"/>
        <w:gridCol w:w="992"/>
        <w:gridCol w:w="992"/>
        <w:gridCol w:w="992"/>
      </w:tblGrid>
      <w:tr w:rsidR="002050A0" w:rsidRPr="00B84C99" w14:paraId="585169E8" w14:textId="07A00B32" w:rsidTr="00FA08FC">
        <w:tc>
          <w:tcPr>
            <w:tcW w:w="1560" w:type="dxa"/>
          </w:tcPr>
          <w:p w14:paraId="76009E84" w14:textId="77777777" w:rsidR="002050A0" w:rsidRPr="00B84C99" w:rsidRDefault="002050A0" w:rsidP="0049284D">
            <w:pPr>
              <w:rPr>
                <w:sz w:val="22"/>
                <w:szCs w:val="22"/>
              </w:rPr>
            </w:pPr>
          </w:p>
        </w:tc>
        <w:tc>
          <w:tcPr>
            <w:tcW w:w="1417" w:type="dxa"/>
          </w:tcPr>
          <w:p w14:paraId="10CE2877" w14:textId="7A33BC7A" w:rsidR="002050A0" w:rsidRPr="00B84C99" w:rsidRDefault="002050A0" w:rsidP="0049284D">
            <w:pPr>
              <w:rPr>
                <w:sz w:val="22"/>
                <w:szCs w:val="22"/>
              </w:rPr>
            </w:pPr>
            <w:r w:rsidRPr="00B84C99">
              <w:rPr>
                <w:sz w:val="22"/>
                <w:szCs w:val="22"/>
              </w:rPr>
              <w:t xml:space="preserve">Autumn 2019 </w:t>
            </w:r>
            <w:r w:rsidR="00EE6B20">
              <w:rPr>
                <w:sz w:val="22"/>
                <w:szCs w:val="22"/>
              </w:rPr>
              <w:t>(pre-pandemic)</w:t>
            </w:r>
          </w:p>
        </w:tc>
        <w:tc>
          <w:tcPr>
            <w:tcW w:w="1134" w:type="dxa"/>
          </w:tcPr>
          <w:p w14:paraId="4FF3101B" w14:textId="77777777" w:rsidR="002050A0" w:rsidRPr="00B84C99" w:rsidRDefault="002050A0" w:rsidP="0049284D">
            <w:pPr>
              <w:rPr>
                <w:sz w:val="22"/>
                <w:szCs w:val="22"/>
              </w:rPr>
            </w:pPr>
          </w:p>
        </w:tc>
        <w:tc>
          <w:tcPr>
            <w:tcW w:w="1134" w:type="dxa"/>
          </w:tcPr>
          <w:p w14:paraId="3ABDC276" w14:textId="77777777" w:rsidR="002050A0" w:rsidRPr="00B84C99" w:rsidRDefault="002050A0" w:rsidP="0049284D">
            <w:pPr>
              <w:rPr>
                <w:sz w:val="22"/>
                <w:szCs w:val="22"/>
              </w:rPr>
            </w:pPr>
          </w:p>
        </w:tc>
        <w:tc>
          <w:tcPr>
            <w:tcW w:w="993" w:type="dxa"/>
          </w:tcPr>
          <w:p w14:paraId="1CD9FCDD" w14:textId="77777777" w:rsidR="002050A0" w:rsidRPr="00B84C99" w:rsidRDefault="002050A0" w:rsidP="0049284D">
            <w:pPr>
              <w:rPr>
                <w:sz w:val="22"/>
                <w:szCs w:val="22"/>
              </w:rPr>
            </w:pPr>
          </w:p>
        </w:tc>
        <w:tc>
          <w:tcPr>
            <w:tcW w:w="1134" w:type="dxa"/>
          </w:tcPr>
          <w:p w14:paraId="1D59013B" w14:textId="68DA54AB" w:rsidR="002050A0" w:rsidRPr="00B84C99" w:rsidRDefault="002050A0" w:rsidP="0049284D">
            <w:pPr>
              <w:rPr>
                <w:sz w:val="22"/>
                <w:szCs w:val="22"/>
              </w:rPr>
            </w:pPr>
            <w:r w:rsidRPr="00B84C99">
              <w:rPr>
                <w:sz w:val="22"/>
                <w:szCs w:val="22"/>
              </w:rPr>
              <w:t>Autumn 202</w:t>
            </w:r>
            <w:r>
              <w:rPr>
                <w:sz w:val="22"/>
                <w:szCs w:val="22"/>
              </w:rPr>
              <w:t>1</w:t>
            </w:r>
          </w:p>
        </w:tc>
        <w:tc>
          <w:tcPr>
            <w:tcW w:w="1370" w:type="dxa"/>
          </w:tcPr>
          <w:p w14:paraId="7804BF37" w14:textId="77777777" w:rsidR="002050A0" w:rsidRPr="00B84C99" w:rsidRDefault="002050A0" w:rsidP="0049284D">
            <w:pPr>
              <w:rPr>
                <w:sz w:val="22"/>
                <w:szCs w:val="22"/>
              </w:rPr>
            </w:pPr>
          </w:p>
        </w:tc>
        <w:tc>
          <w:tcPr>
            <w:tcW w:w="944" w:type="dxa"/>
          </w:tcPr>
          <w:p w14:paraId="62E9CEB4" w14:textId="77777777" w:rsidR="002050A0" w:rsidRPr="00B84C99" w:rsidRDefault="002050A0" w:rsidP="0049284D">
            <w:pPr>
              <w:rPr>
                <w:sz w:val="22"/>
                <w:szCs w:val="22"/>
              </w:rPr>
            </w:pPr>
          </w:p>
        </w:tc>
        <w:tc>
          <w:tcPr>
            <w:tcW w:w="992" w:type="dxa"/>
          </w:tcPr>
          <w:p w14:paraId="1DAF56D5" w14:textId="77777777" w:rsidR="002050A0" w:rsidRPr="00B84C99" w:rsidRDefault="002050A0" w:rsidP="0049284D">
            <w:pPr>
              <w:rPr>
                <w:sz w:val="22"/>
                <w:szCs w:val="22"/>
              </w:rPr>
            </w:pPr>
          </w:p>
        </w:tc>
        <w:tc>
          <w:tcPr>
            <w:tcW w:w="992" w:type="dxa"/>
            <w:shd w:val="clear" w:color="auto" w:fill="auto"/>
          </w:tcPr>
          <w:p w14:paraId="07DACDAD" w14:textId="77777777" w:rsidR="002050A0" w:rsidRPr="00FA08FC" w:rsidRDefault="002050A0" w:rsidP="0049284D">
            <w:pPr>
              <w:rPr>
                <w:sz w:val="22"/>
                <w:szCs w:val="22"/>
              </w:rPr>
            </w:pPr>
            <w:r w:rsidRPr="00FA08FC">
              <w:rPr>
                <w:sz w:val="22"/>
                <w:szCs w:val="22"/>
              </w:rPr>
              <w:t>Autumn</w:t>
            </w:r>
          </w:p>
          <w:p w14:paraId="56CDDA08" w14:textId="04D3E7CC" w:rsidR="002050A0" w:rsidRPr="00B84C99" w:rsidRDefault="002050A0" w:rsidP="0049284D">
            <w:pPr>
              <w:rPr>
                <w:sz w:val="22"/>
                <w:szCs w:val="22"/>
              </w:rPr>
            </w:pPr>
            <w:r w:rsidRPr="00FA08FC">
              <w:rPr>
                <w:sz w:val="22"/>
                <w:szCs w:val="22"/>
              </w:rPr>
              <w:t>2022</w:t>
            </w:r>
          </w:p>
        </w:tc>
        <w:tc>
          <w:tcPr>
            <w:tcW w:w="992" w:type="dxa"/>
          </w:tcPr>
          <w:p w14:paraId="35BBE089" w14:textId="77777777" w:rsidR="002050A0" w:rsidRPr="00B84C99" w:rsidRDefault="002050A0" w:rsidP="0049284D">
            <w:pPr>
              <w:rPr>
                <w:sz w:val="22"/>
                <w:szCs w:val="22"/>
              </w:rPr>
            </w:pPr>
          </w:p>
        </w:tc>
        <w:tc>
          <w:tcPr>
            <w:tcW w:w="992" w:type="dxa"/>
          </w:tcPr>
          <w:p w14:paraId="0F754BFF" w14:textId="77777777" w:rsidR="002050A0" w:rsidRPr="00B84C99" w:rsidRDefault="002050A0" w:rsidP="0049284D">
            <w:pPr>
              <w:rPr>
                <w:sz w:val="22"/>
                <w:szCs w:val="22"/>
              </w:rPr>
            </w:pPr>
          </w:p>
        </w:tc>
        <w:tc>
          <w:tcPr>
            <w:tcW w:w="992" w:type="dxa"/>
          </w:tcPr>
          <w:p w14:paraId="21DA1FA2" w14:textId="77777777" w:rsidR="002050A0" w:rsidRPr="00B84C99" w:rsidRDefault="002050A0" w:rsidP="0049284D">
            <w:pPr>
              <w:rPr>
                <w:sz w:val="22"/>
                <w:szCs w:val="22"/>
              </w:rPr>
            </w:pPr>
          </w:p>
        </w:tc>
      </w:tr>
      <w:tr w:rsidR="002050A0" w:rsidRPr="00B84C99" w14:paraId="01BBECE6" w14:textId="4FF130C6" w:rsidTr="00EE6B20">
        <w:tc>
          <w:tcPr>
            <w:tcW w:w="1560" w:type="dxa"/>
          </w:tcPr>
          <w:p w14:paraId="4658DFD1" w14:textId="77777777" w:rsidR="002050A0" w:rsidRPr="00B84C99" w:rsidRDefault="002050A0" w:rsidP="0049284D">
            <w:pPr>
              <w:rPr>
                <w:sz w:val="22"/>
                <w:szCs w:val="22"/>
              </w:rPr>
            </w:pPr>
          </w:p>
        </w:tc>
        <w:tc>
          <w:tcPr>
            <w:tcW w:w="1417" w:type="dxa"/>
          </w:tcPr>
          <w:p w14:paraId="5A8F3C67" w14:textId="77777777" w:rsidR="002050A0" w:rsidRPr="00B84C99" w:rsidRDefault="002050A0" w:rsidP="0049284D">
            <w:pPr>
              <w:rPr>
                <w:sz w:val="22"/>
                <w:szCs w:val="22"/>
              </w:rPr>
            </w:pPr>
            <w:r w:rsidRPr="00B84C99">
              <w:rPr>
                <w:sz w:val="22"/>
                <w:szCs w:val="22"/>
              </w:rPr>
              <w:t>Funded Places for 2 Year- Olds</w:t>
            </w:r>
          </w:p>
        </w:tc>
        <w:tc>
          <w:tcPr>
            <w:tcW w:w="1134" w:type="dxa"/>
          </w:tcPr>
          <w:p w14:paraId="440D0F56" w14:textId="77777777" w:rsidR="002050A0" w:rsidRPr="00B84C99" w:rsidRDefault="002050A0" w:rsidP="0049284D">
            <w:pPr>
              <w:rPr>
                <w:sz w:val="22"/>
                <w:szCs w:val="22"/>
              </w:rPr>
            </w:pPr>
            <w:r w:rsidRPr="00B84C99">
              <w:rPr>
                <w:sz w:val="22"/>
                <w:szCs w:val="22"/>
              </w:rPr>
              <w:t>Universal Entitlement for 3- &amp; 4- Year-Olds</w:t>
            </w:r>
          </w:p>
        </w:tc>
        <w:tc>
          <w:tcPr>
            <w:tcW w:w="1134" w:type="dxa"/>
          </w:tcPr>
          <w:p w14:paraId="441240DD" w14:textId="77777777" w:rsidR="002050A0" w:rsidRPr="00B84C99" w:rsidRDefault="002050A0" w:rsidP="0049284D">
            <w:pPr>
              <w:rPr>
                <w:sz w:val="22"/>
                <w:szCs w:val="22"/>
              </w:rPr>
            </w:pPr>
            <w:r w:rsidRPr="00B84C99">
              <w:rPr>
                <w:sz w:val="22"/>
                <w:szCs w:val="22"/>
              </w:rPr>
              <w:t>30 Hours Childcare for 3-&amp; 4- Year- Olds</w:t>
            </w:r>
          </w:p>
        </w:tc>
        <w:tc>
          <w:tcPr>
            <w:tcW w:w="993" w:type="dxa"/>
            <w:shd w:val="clear" w:color="auto" w:fill="ACB9CA" w:themeFill="text2" w:themeFillTint="66"/>
          </w:tcPr>
          <w:p w14:paraId="0B4F4A56" w14:textId="77777777" w:rsidR="002050A0" w:rsidRPr="00B84C99" w:rsidRDefault="002050A0" w:rsidP="0049284D">
            <w:pPr>
              <w:rPr>
                <w:sz w:val="22"/>
                <w:szCs w:val="22"/>
              </w:rPr>
            </w:pPr>
            <w:r w:rsidRPr="00B84C99">
              <w:rPr>
                <w:sz w:val="22"/>
                <w:szCs w:val="22"/>
              </w:rPr>
              <w:t>Termly Totals</w:t>
            </w:r>
          </w:p>
        </w:tc>
        <w:tc>
          <w:tcPr>
            <w:tcW w:w="1134" w:type="dxa"/>
            <w:shd w:val="clear" w:color="auto" w:fill="auto"/>
          </w:tcPr>
          <w:p w14:paraId="27AFBE31" w14:textId="7F277F7D" w:rsidR="002050A0" w:rsidRPr="00B84C99" w:rsidRDefault="002050A0" w:rsidP="0049284D">
            <w:pPr>
              <w:rPr>
                <w:sz w:val="22"/>
                <w:szCs w:val="22"/>
              </w:rPr>
            </w:pPr>
            <w:r w:rsidRPr="00B84C99">
              <w:rPr>
                <w:sz w:val="22"/>
                <w:szCs w:val="22"/>
              </w:rPr>
              <w:t>Funded Places for 2- Year-Olds</w:t>
            </w:r>
          </w:p>
        </w:tc>
        <w:tc>
          <w:tcPr>
            <w:tcW w:w="1370" w:type="dxa"/>
            <w:shd w:val="clear" w:color="auto" w:fill="auto"/>
          </w:tcPr>
          <w:p w14:paraId="5404B91E" w14:textId="1855FB60" w:rsidR="002050A0" w:rsidRPr="00B84C99" w:rsidRDefault="002050A0" w:rsidP="0049284D">
            <w:pPr>
              <w:rPr>
                <w:sz w:val="22"/>
                <w:szCs w:val="22"/>
              </w:rPr>
            </w:pPr>
            <w:r w:rsidRPr="00B84C99">
              <w:rPr>
                <w:sz w:val="22"/>
                <w:szCs w:val="22"/>
              </w:rPr>
              <w:t>Universal Entitlement for 3- &amp; 4- Year-Olds</w:t>
            </w:r>
          </w:p>
        </w:tc>
        <w:tc>
          <w:tcPr>
            <w:tcW w:w="944" w:type="dxa"/>
            <w:shd w:val="clear" w:color="auto" w:fill="auto"/>
          </w:tcPr>
          <w:p w14:paraId="5E6D813A" w14:textId="2AD497BC" w:rsidR="002050A0" w:rsidRPr="00B84C99" w:rsidRDefault="002050A0" w:rsidP="0049284D">
            <w:pPr>
              <w:rPr>
                <w:sz w:val="22"/>
                <w:szCs w:val="22"/>
              </w:rPr>
            </w:pPr>
            <w:r w:rsidRPr="00B84C99">
              <w:rPr>
                <w:sz w:val="22"/>
                <w:szCs w:val="22"/>
              </w:rPr>
              <w:t>30 Hours Childcare for 3- &amp; 4-Year- Olds</w:t>
            </w:r>
          </w:p>
        </w:tc>
        <w:tc>
          <w:tcPr>
            <w:tcW w:w="992" w:type="dxa"/>
            <w:shd w:val="clear" w:color="auto" w:fill="ACB9CA" w:themeFill="text2" w:themeFillTint="66"/>
          </w:tcPr>
          <w:p w14:paraId="06BFFB0F" w14:textId="2D10353C" w:rsidR="002050A0" w:rsidRPr="00B84C99" w:rsidRDefault="002050A0" w:rsidP="0049284D">
            <w:pPr>
              <w:rPr>
                <w:sz w:val="22"/>
                <w:szCs w:val="22"/>
              </w:rPr>
            </w:pPr>
            <w:r w:rsidRPr="00B84C99">
              <w:rPr>
                <w:sz w:val="22"/>
                <w:szCs w:val="22"/>
              </w:rPr>
              <w:t>Termly Totals</w:t>
            </w:r>
          </w:p>
        </w:tc>
        <w:tc>
          <w:tcPr>
            <w:tcW w:w="992" w:type="dxa"/>
            <w:shd w:val="clear" w:color="auto" w:fill="auto"/>
          </w:tcPr>
          <w:p w14:paraId="600177D6" w14:textId="4873E9E3" w:rsidR="002050A0" w:rsidRPr="00B84C99" w:rsidRDefault="002050A0" w:rsidP="0049284D">
            <w:pPr>
              <w:rPr>
                <w:sz w:val="22"/>
                <w:szCs w:val="22"/>
              </w:rPr>
            </w:pPr>
            <w:r w:rsidRPr="00B84C99">
              <w:rPr>
                <w:sz w:val="22"/>
                <w:szCs w:val="22"/>
              </w:rPr>
              <w:t>Funded Places for 2- Year-Olds</w:t>
            </w:r>
          </w:p>
        </w:tc>
        <w:tc>
          <w:tcPr>
            <w:tcW w:w="992" w:type="dxa"/>
            <w:shd w:val="clear" w:color="auto" w:fill="auto"/>
          </w:tcPr>
          <w:p w14:paraId="7E966206" w14:textId="7890B61B" w:rsidR="002050A0" w:rsidRPr="00B84C99" w:rsidRDefault="002050A0" w:rsidP="0049284D">
            <w:pPr>
              <w:rPr>
                <w:sz w:val="22"/>
                <w:szCs w:val="22"/>
              </w:rPr>
            </w:pPr>
            <w:r w:rsidRPr="00B84C99">
              <w:rPr>
                <w:sz w:val="22"/>
                <w:szCs w:val="22"/>
              </w:rPr>
              <w:t>Universal Entitlement for 3- &amp; 4- Year-Olds</w:t>
            </w:r>
          </w:p>
        </w:tc>
        <w:tc>
          <w:tcPr>
            <w:tcW w:w="992" w:type="dxa"/>
            <w:shd w:val="clear" w:color="auto" w:fill="auto"/>
          </w:tcPr>
          <w:p w14:paraId="681384A6" w14:textId="072E9930" w:rsidR="002050A0" w:rsidRPr="00B84C99" w:rsidRDefault="002050A0" w:rsidP="0049284D">
            <w:pPr>
              <w:rPr>
                <w:sz w:val="22"/>
                <w:szCs w:val="22"/>
              </w:rPr>
            </w:pPr>
            <w:r w:rsidRPr="00B84C99">
              <w:rPr>
                <w:sz w:val="22"/>
                <w:szCs w:val="22"/>
              </w:rPr>
              <w:t>30 Hours Childcare for 3- &amp; 4-Year- Olds</w:t>
            </w:r>
          </w:p>
        </w:tc>
        <w:tc>
          <w:tcPr>
            <w:tcW w:w="992" w:type="dxa"/>
            <w:shd w:val="clear" w:color="auto" w:fill="ACB9CA" w:themeFill="text2" w:themeFillTint="66"/>
          </w:tcPr>
          <w:p w14:paraId="72E907D3" w14:textId="560F7EE3" w:rsidR="002050A0" w:rsidRPr="00B84C99" w:rsidRDefault="002050A0" w:rsidP="0049284D">
            <w:pPr>
              <w:rPr>
                <w:sz w:val="22"/>
                <w:szCs w:val="22"/>
              </w:rPr>
            </w:pPr>
            <w:r w:rsidRPr="00B84C99">
              <w:rPr>
                <w:sz w:val="22"/>
                <w:szCs w:val="22"/>
              </w:rPr>
              <w:t>Termly Totals</w:t>
            </w:r>
          </w:p>
        </w:tc>
      </w:tr>
      <w:tr w:rsidR="002050A0" w:rsidRPr="00B84C99" w14:paraId="7B96C5E1" w14:textId="7CF55142" w:rsidTr="00EE6B20">
        <w:tc>
          <w:tcPr>
            <w:tcW w:w="1560" w:type="dxa"/>
          </w:tcPr>
          <w:p w14:paraId="217BE8E8" w14:textId="77777777" w:rsidR="002050A0" w:rsidRPr="00B84C99" w:rsidRDefault="002050A0" w:rsidP="0049284D">
            <w:pPr>
              <w:rPr>
                <w:sz w:val="22"/>
                <w:szCs w:val="22"/>
              </w:rPr>
            </w:pPr>
            <w:r w:rsidRPr="00B84C99">
              <w:rPr>
                <w:sz w:val="22"/>
                <w:szCs w:val="22"/>
              </w:rPr>
              <w:t>Private Day Nurseries</w:t>
            </w:r>
          </w:p>
        </w:tc>
        <w:tc>
          <w:tcPr>
            <w:tcW w:w="1417" w:type="dxa"/>
          </w:tcPr>
          <w:p w14:paraId="29A2CC59" w14:textId="77777777" w:rsidR="002050A0" w:rsidRPr="00B84C99" w:rsidRDefault="002050A0" w:rsidP="0049284D">
            <w:pPr>
              <w:rPr>
                <w:sz w:val="22"/>
                <w:szCs w:val="22"/>
              </w:rPr>
            </w:pPr>
            <w:r w:rsidRPr="00B84C99">
              <w:rPr>
                <w:sz w:val="22"/>
                <w:szCs w:val="22"/>
              </w:rPr>
              <w:t>232</w:t>
            </w:r>
          </w:p>
        </w:tc>
        <w:tc>
          <w:tcPr>
            <w:tcW w:w="1134" w:type="dxa"/>
          </w:tcPr>
          <w:p w14:paraId="6586486C" w14:textId="77777777" w:rsidR="002050A0" w:rsidRPr="00B84C99" w:rsidRDefault="002050A0" w:rsidP="0049284D">
            <w:pPr>
              <w:rPr>
                <w:sz w:val="22"/>
                <w:szCs w:val="22"/>
              </w:rPr>
            </w:pPr>
            <w:r w:rsidRPr="00B84C99">
              <w:rPr>
                <w:sz w:val="22"/>
                <w:szCs w:val="22"/>
              </w:rPr>
              <w:t>189</w:t>
            </w:r>
          </w:p>
        </w:tc>
        <w:tc>
          <w:tcPr>
            <w:tcW w:w="1134" w:type="dxa"/>
          </w:tcPr>
          <w:p w14:paraId="6B954C1F" w14:textId="77777777" w:rsidR="002050A0" w:rsidRPr="00B84C99" w:rsidRDefault="002050A0" w:rsidP="0049284D">
            <w:pPr>
              <w:rPr>
                <w:sz w:val="22"/>
                <w:szCs w:val="22"/>
              </w:rPr>
            </w:pPr>
            <w:r w:rsidRPr="00B84C99">
              <w:rPr>
                <w:sz w:val="22"/>
                <w:szCs w:val="22"/>
              </w:rPr>
              <w:t>324</w:t>
            </w:r>
          </w:p>
        </w:tc>
        <w:tc>
          <w:tcPr>
            <w:tcW w:w="993" w:type="dxa"/>
            <w:shd w:val="clear" w:color="auto" w:fill="ACB9CA" w:themeFill="text2" w:themeFillTint="66"/>
          </w:tcPr>
          <w:p w14:paraId="599628E3" w14:textId="77777777" w:rsidR="002050A0" w:rsidRPr="00B84C99" w:rsidRDefault="002050A0" w:rsidP="0049284D">
            <w:pPr>
              <w:rPr>
                <w:sz w:val="22"/>
                <w:szCs w:val="22"/>
              </w:rPr>
            </w:pPr>
            <w:r w:rsidRPr="00B84C99">
              <w:rPr>
                <w:sz w:val="22"/>
                <w:szCs w:val="22"/>
              </w:rPr>
              <w:t>745</w:t>
            </w:r>
          </w:p>
        </w:tc>
        <w:tc>
          <w:tcPr>
            <w:tcW w:w="1134" w:type="dxa"/>
            <w:shd w:val="clear" w:color="auto" w:fill="auto"/>
          </w:tcPr>
          <w:p w14:paraId="1A066BA2" w14:textId="2CF46C5D" w:rsidR="002050A0" w:rsidRPr="00B84C99" w:rsidRDefault="002050A0" w:rsidP="0049284D">
            <w:pPr>
              <w:rPr>
                <w:sz w:val="22"/>
                <w:szCs w:val="22"/>
              </w:rPr>
            </w:pPr>
            <w:r>
              <w:rPr>
                <w:sz w:val="22"/>
                <w:szCs w:val="22"/>
              </w:rPr>
              <w:t>215</w:t>
            </w:r>
          </w:p>
        </w:tc>
        <w:tc>
          <w:tcPr>
            <w:tcW w:w="1370" w:type="dxa"/>
            <w:shd w:val="clear" w:color="auto" w:fill="auto"/>
          </w:tcPr>
          <w:p w14:paraId="7FC4B256" w14:textId="2CE0C53F" w:rsidR="002050A0" w:rsidRPr="00B84C99" w:rsidRDefault="002050A0" w:rsidP="0049284D">
            <w:pPr>
              <w:rPr>
                <w:sz w:val="22"/>
                <w:szCs w:val="22"/>
              </w:rPr>
            </w:pPr>
            <w:r>
              <w:rPr>
                <w:sz w:val="22"/>
                <w:szCs w:val="22"/>
              </w:rPr>
              <w:t>164</w:t>
            </w:r>
          </w:p>
        </w:tc>
        <w:tc>
          <w:tcPr>
            <w:tcW w:w="944" w:type="dxa"/>
            <w:shd w:val="clear" w:color="auto" w:fill="auto"/>
          </w:tcPr>
          <w:p w14:paraId="63CF581C" w14:textId="3470FC6B" w:rsidR="002050A0" w:rsidRPr="00B84C99" w:rsidRDefault="002050A0" w:rsidP="0049284D">
            <w:pPr>
              <w:rPr>
                <w:sz w:val="22"/>
                <w:szCs w:val="22"/>
              </w:rPr>
            </w:pPr>
            <w:r>
              <w:rPr>
                <w:sz w:val="22"/>
                <w:szCs w:val="22"/>
              </w:rPr>
              <w:t>278</w:t>
            </w:r>
          </w:p>
        </w:tc>
        <w:tc>
          <w:tcPr>
            <w:tcW w:w="992" w:type="dxa"/>
            <w:shd w:val="clear" w:color="auto" w:fill="ACB9CA" w:themeFill="text2" w:themeFillTint="66"/>
          </w:tcPr>
          <w:p w14:paraId="76E88382" w14:textId="1A231B9B" w:rsidR="002050A0" w:rsidRPr="00B84C99" w:rsidRDefault="002050A0" w:rsidP="0049284D">
            <w:pPr>
              <w:rPr>
                <w:sz w:val="22"/>
                <w:szCs w:val="22"/>
              </w:rPr>
            </w:pPr>
            <w:r>
              <w:rPr>
                <w:sz w:val="22"/>
                <w:szCs w:val="22"/>
              </w:rPr>
              <w:t>657</w:t>
            </w:r>
          </w:p>
        </w:tc>
        <w:tc>
          <w:tcPr>
            <w:tcW w:w="992" w:type="dxa"/>
            <w:shd w:val="clear" w:color="auto" w:fill="auto"/>
          </w:tcPr>
          <w:p w14:paraId="5B6EAA39" w14:textId="61B8EBB0" w:rsidR="002050A0" w:rsidRDefault="003566B5" w:rsidP="0049284D">
            <w:pPr>
              <w:rPr>
                <w:sz w:val="22"/>
                <w:szCs w:val="22"/>
              </w:rPr>
            </w:pPr>
            <w:r>
              <w:rPr>
                <w:sz w:val="22"/>
                <w:szCs w:val="22"/>
              </w:rPr>
              <w:t>180</w:t>
            </w:r>
          </w:p>
        </w:tc>
        <w:tc>
          <w:tcPr>
            <w:tcW w:w="992" w:type="dxa"/>
            <w:shd w:val="clear" w:color="auto" w:fill="auto"/>
          </w:tcPr>
          <w:p w14:paraId="61BE2F7C" w14:textId="09EEABD4" w:rsidR="002050A0" w:rsidRDefault="004B5F4B" w:rsidP="0049284D">
            <w:pPr>
              <w:rPr>
                <w:sz w:val="22"/>
                <w:szCs w:val="22"/>
              </w:rPr>
            </w:pPr>
            <w:r>
              <w:rPr>
                <w:sz w:val="22"/>
                <w:szCs w:val="22"/>
              </w:rPr>
              <w:t>138</w:t>
            </w:r>
          </w:p>
        </w:tc>
        <w:tc>
          <w:tcPr>
            <w:tcW w:w="992" w:type="dxa"/>
            <w:shd w:val="clear" w:color="auto" w:fill="auto"/>
          </w:tcPr>
          <w:p w14:paraId="119FB555" w14:textId="59906D88" w:rsidR="002050A0" w:rsidRDefault="004B5F4B" w:rsidP="0049284D">
            <w:pPr>
              <w:rPr>
                <w:sz w:val="22"/>
                <w:szCs w:val="22"/>
              </w:rPr>
            </w:pPr>
            <w:r>
              <w:rPr>
                <w:sz w:val="22"/>
                <w:szCs w:val="22"/>
              </w:rPr>
              <w:t>306</w:t>
            </w:r>
          </w:p>
        </w:tc>
        <w:tc>
          <w:tcPr>
            <w:tcW w:w="992" w:type="dxa"/>
            <w:shd w:val="clear" w:color="auto" w:fill="ACB9CA" w:themeFill="text2" w:themeFillTint="66"/>
          </w:tcPr>
          <w:p w14:paraId="6A3B4138" w14:textId="4F936AC8" w:rsidR="002050A0" w:rsidRDefault="004B5F4B" w:rsidP="0049284D">
            <w:pPr>
              <w:rPr>
                <w:sz w:val="22"/>
                <w:szCs w:val="22"/>
              </w:rPr>
            </w:pPr>
            <w:r>
              <w:rPr>
                <w:sz w:val="22"/>
                <w:szCs w:val="22"/>
              </w:rPr>
              <w:t>624</w:t>
            </w:r>
          </w:p>
        </w:tc>
      </w:tr>
      <w:tr w:rsidR="002050A0" w:rsidRPr="00B84C99" w14:paraId="438469B9" w14:textId="6FB9DA3D" w:rsidTr="00EE6B20">
        <w:trPr>
          <w:trHeight w:val="345"/>
        </w:trPr>
        <w:tc>
          <w:tcPr>
            <w:tcW w:w="1560" w:type="dxa"/>
          </w:tcPr>
          <w:p w14:paraId="62323768" w14:textId="77777777" w:rsidR="002050A0" w:rsidRPr="00B84C99" w:rsidRDefault="002050A0" w:rsidP="0049284D">
            <w:pPr>
              <w:rPr>
                <w:sz w:val="22"/>
                <w:szCs w:val="22"/>
              </w:rPr>
            </w:pPr>
            <w:r w:rsidRPr="00B84C99">
              <w:rPr>
                <w:sz w:val="22"/>
                <w:szCs w:val="22"/>
              </w:rPr>
              <w:t>Pre-Schools</w:t>
            </w:r>
          </w:p>
        </w:tc>
        <w:tc>
          <w:tcPr>
            <w:tcW w:w="1417" w:type="dxa"/>
          </w:tcPr>
          <w:p w14:paraId="3B84758F" w14:textId="77777777" w:rsidR="002050A0" w:rsidRPr="00B84C99" w:rsidRDefault="002050A0" w:rsidP="0049284D">
            <w:pPr>
              <w:rPr>
                <w:sz w:val="22"/>
                <w:szCs w:val="22"/>
              </w:rPr>
            </w:pPr>
            <w:r w:rsidRPr="00B84C99">
              <w:rPr>
                <w:sz w:val="22"/>
                <w:szCs w:val="22"/>
              </w:rPr>
              <w:t>27</w:t>
            </w:r>
          </w:p>
          <w:p w14:paraId="639ED48D" w14:textId="77777777" w:rsidR="002050A0" w:rsidRPr="00B84C99" w:rsidRDefault="002050A0" w:rsidP="0049284D">
            <w:pPr>
              <w:rPr>
                <w:sz w:val="22"/>
                <w:szCs w:val="22"/>
              </w:rPr>
            </w:pPr>
          </w:p>
        </w:tc>
        <w:tc>
          <w:tcPr>
            <w:tcW w:w="1134" w:type="dxa"/>
          </w:tcPr>
          <w:p w14:paraId="5F4D0AC0" w14:textId="77777777" w:rsidR="002050A0" w:rsidRPr="00B84C99" w:rsidRDefault="002050A0" w:rsidP="0049284D">
            <w:pPr>
              <w:rPr>
                <w:sz w:val="22"/>
                <w:szCs w:val="22"/>
              </w:rPr>
            </w:pPr>
            <w:r w:rsidRPr="00B84C99">
              <w:rPr>
                <w:sz w:val="22"/>
                <w:szCs w:val="22"/>
              </w:rPr>
              <w:t>49</w:t>
            </w:r>
          </w:p>
        </w:tc>
        <w:tc>
          <w:tcPr>
            <w:tcW w:w="1134" w:type="dxa"/>
          </w:tcPr>
          <w:p w14:paraId="29A24650" w14:textId="77777777" w:rsidR="002050A0" w:rsidRPr="00B84C99" w:rsidRDefault="002050A0" w:rsidP="0049284D">
            <w:pPr>
              <w:rPr>
                <w:sz w:val="22"/>
                <w:szCs w:val="22"/>
              </w:rPr>
            </w:pPr>
            <w:r w:rsidRPr="00B84C99">
              <w:rPr>
                <w:sz w:val="22"/>
                <w:szCs w:val="22"/>
              </w:rPr>
              <w:t>66</w:t>
            </w:r>
          </w:p>
        </w:tc>
        <w:tc>
          <w:tcPr>
            <w:tcW w:w="993" w:type="dxa"/>
            <w:shd w:val="clear" w:color="auto" w:fill="ACB9CA" w:themeFill="text2" w:themeFillTint="66"/>
          </w:tcPr>
          <w:p w14:paraId="51702761" w14:textId="77777777" w:rsidR="002050A0" w:rsidRPr="00B84C99" w:rsidRDefault="002050A0" w:rsidP="0049284D">
            <w:pPr>
              <w:rPr>
                <w:sz w:val="22"/>
                <w:szCs w:val="22"/>
              </w:rPr>
            </w:pPr>
            <w:r w:rsidRPr="00B84C99">
              <w:rPr>
                <w:sz w:val="22"/>
                <w:szCs w:val="22"/>
              </w:rPr>
              <w:t>142</w:t>
            </w:r>
          </w:p>
        </w:tc>
        <w:tc>
          <w:tcPr>
            <w:tcW w:w="1134" w:type="dxa"/>
            <w:shd w:val="clear" w:color="auto" w:fill="auto"/>
          </w:tcPr>
          <w:p w14:paraId="7836DFF5" w14:textId="4088C63D" w:rsidR="002050A0" w:rsidRPr="00B84C99" w:rsidRDefault="002050A0" w:rsidP="0049284D">
            <w:pPr>
              <w:rPr>
                <w:sz w:val="22"/>
                <w:szCs w:val="22"/>
              </w:rPr>
            </w:pPr>
            <w:r>
              <w:rPr>
                <w:sz w:val="22"/>
                <w:szCs w:val="22"/>
              </w:rPr>
              <w:t>32</w:t>
            </w:r>
          </w:p>
        </w:tc>
        <w:tc>
          <w:tcPr>
            <w:tcW w:w="1370" w:type="dxa"/>
            <w:shd w:val="clear" w:color="auto" w:fill="auto"/>
          </w:tcPr>
          <w:p w14:paraId="213F49AE" w14:textId="6990E718" w:rsidR="002050A0" w:rsidRPr="00B84C99" w:rsidRDefault="002050A0" w:rsidP="0049284D">
            <w:pPr>
              <w:rPr>
                <w:sz w:val="22"/>
                <w:szCs w:val="22"/>
              </w:rPr>
            </w:pPr>
            <w:r>
              <w:rPr>
                <w:sz w:val="22"/>
                <w:szCs w:val="22"/>
              </w:rPr>
              <w:t>60</w:t>
            </w:r>
          </w:p>
        </w:tc>
        <w:tc>
          <w:tcPr>
            <w:tcW w:w="944" w:type="dxa"/>
            <w:shd w:val="clear" w:color="auto" w:fill="auto"/>
          </w:tcPr>
          <w:p w14:paraId="1645A52A" w14:textId="5636AD58" w:rsidR="002050A0" w:rsidRPr="00B84C99" w:rsidRDefault="002050A0" w:rsidP="0049284D">
            <w:pPr>
              <w:rPr>
                <w:sz w:val="22"/>
                <w:szCs w:val="22"/>
              </w:rPr>
            </w:pPr>
            <w:r>
              <w:rPr>
                <w:sz w:val="22"/>
                <w:szCs w:val="22"/>
              </w:rPr>
              <w:t>85</w:t>
            </w:r>
          </w:p>
        </w:tc>
        <w:tc>
          <w:tcPr>
            <w:tcW w:w="992" w:type="dxa"/>
            <w:shd w:val="clear" w:color="auto" w:fill="ACB9CA" w:themeFill="text2" w:themeFillTint="66"/>
          </w:tcPr>
          <w:p w14:paraId="067E053C" w14:textId="2C250B13" w:rsidR="002050A0" w:rsidRPr="00B84C99" w:rsidRDefault="002050A0" w:rsidP="0049284D">
            <w:pPr>
              <w:rPr>
                <w:sz w:val="22"/>
                <w:szCs w:val="22"/>
              </w:rPr>
            </w:pPr>
            <w:r>
              <w:rPr>
                <w:sz w:val="22"/>
                <w:szCs w:val="22"/>
              </w:rPr>
              <w:t>177</w:t>
            </w:r>
          </w:p>
        </w:tc>
        <w:tc>
          <w:tcPr>
            <w:tcW w:w="992" w:type="dxa"/>
            <w:shd w:val="clear" w:color="auto" w:fill="auto"/>
          </w:tcPr>
          <w:p w14:paraId="1E89F667" w14:textId="5F6A7DA5" w:rsidR="002050A0" w:rsidRDefault="003566B5" w:rsidP="0049284D">
            <w:pPr>
              <w:rPr>
                <w:sz w:val="22"/>
                <w:szCs w:val="22"/>
              </w:rPr>
            </w:pPr>
            <w:r>
              <w:rPr>
                <w:sz w:val="22"/>
                <w:szCs w:val="22"/>
              </w:rPr>
              <w:t>34</w:t>
            </w:r>
          </w:p>
        </w:tc>
        <w:tc>
          <w:tcPr>
            <w:tcW w:w="992" w:type="dxa"/>
            <w:shd w:val="clear" w:color="auto" w:fill="auto"/>
          </w:tcPr>
          <w:p w14:paraId="41899DE7" w14:textId="28DBC878" w:rsidR="002050A0" w:rsidRDefault="004B5F4B" w:rsidP="0049284D">
            <w:pPr>
              <w:rPr>
                <w:sz w:val="22"/>
                <w:szCs w:val="22"/>
              </w:rPr>
            </w:pPr>
            <w:r>
              <w:rPr>
                <w:sz w:val="22"/>
                <w:szCs w:val="22"/>
              </w:rPr>
              <w:t>57</w:t>
            </w:r>
          </w:p>
        </w:tc>
        <w:tc>
          <w:tcPr>
            <w:tcW w:w="992" w:type="dxa"/>
            <w:shd w:val="clear" w:color="auto" w:fill="auto"/>
          </w:tcPr>
          <w:p w14:paraId="5A717210" w14:textId="29C97212" w:rsidR="002050A0" w:rsidRDefault="004B5F4B" w:rsidP="0049284D">
            <w:pPr>
              <w:rPr>
                <w:sz w:val="22"/>
                <w:szCs w:val="22"/>
              </w:rPr>
            </w:pPr>
            <w:r>
              <w:rPr>
                <w:sz w:val="22"/>
                <w:szCs w:val="22"/>
              </w:rPr>
              <w:t>77</w:t>
            </w:r>
          </w:p>
        </w:tc>
        <w:tc>
          <w:tcPr>
            <w:tcW w:w="992" w:type="dxa"/>
            <w:shd w:val="clear" w:color="auto" w:fill="ACB9CA" w:themeFill="text2" w:themeFillTint="66"/>
          </w:tcPr>
          <w:p w14:paraId="47F645CE" w14:textId="2F783B69" w:rsidR="002050A0" w:rsidRDefault="004B5F4B" w:rsidP="0049284D">
            <w:pPr>
              <w:rPr>
                <w:sz w:val="22"/>
                <w:szCs w:val="22"/>
              </w:rPr>
            </w:pPr>
            <w:r>
              <w:rPr>
                <w:sz w:val="22"/>
                <w:szCs w:val="22"/>
              </w:rPr>
              <w:t>168</w:t>
            </w:r>
          </w:p>
        </w:tc>
      </w:tr>
      <w:tr w:rsidR="002050A0" w:rsidRPr="00B84C99" w14:paraId="2251CC98" w14:textId="3FC82A63" w:rsidTr="00EE6B20">
        <w:tc>
          <w:tcPr>
            <w:tcW w:w="1560" w:type="dxa"/>
          </w:tcPr>
          <w:p w14:paraId="49D8B5F3" w14:textId="77777777" w:rsidR="002050A0" w:rsidRPr="00B84C99" w:rsidRDefault="002050A0" w:rsidP="0049284D">
            <w:pPr>
              <w:rPr>
                <w:sz w:val="22"/>
                <w:szCs w:val="22"/>
              </w:rPr>
            </w:pPr>
            <w:r w:rsidRPr="00B84C99">
              <w:rPr>
                <w:sz w:val="22"/>
                <w:szCs w:val="22"/>
              </w:rPr>
              <w:t>Out of School Clubs</w:t>
            </w:r>
          </w:p>
        </w:tc>
        <w:tc>
          <w:tcPr>
            <w:tcW w:w="1417" w:type="dxa"/>
          </w:tcPr>
          <w:p w14:paraId="19C8F9A8" w14:textId="77777777" w:rsidR="002050A0" w:rsidRPr="00B84C99" w:rsidRDefault="002050A0" w:rsidP="0049284D">
            <w:pPr>
              <w:rPr>
                <w:sz w:val="22"/>
                <w:szCs w:val="22"/>
              </w:rPr>
            </w:pPr>
            <w:r w:rsidRPr="00B84C99">
              <w:rPr>
                <w:sz w:val="22"/>
                <w:szCs w:val="22"/>
              </w:rPr>
              <w:t>-</w:t>
            </w:r>
          </w:p>
        </w:tc>
        <w:tc>
          <w:tcPr>
            <w:tcW w:w="1134" w:type="dxa"/>
          </w:tcPr>
          <w:p w14:paraId="4E1E555B" w14:textId="77777777" w:rsidR="002050A0" w:rsidRPr="00B84C99" w:rsidRDefault="002050A0" w:rsidP="0049284D">
            <w:pPr>
              <w:rPr>
                <w:sz w:val="22"/>
                <w:szCs w:val="22"/>
              </w:rPr>
            </w:pPr>
            <w:r w:rsidRPr="00B84C99">
              <w:rPr>
                <w:sz w:val="22"/>
                <w:szCs w:val="22"/>
              </w:rPr>
              <w:t>-</w:t>
            </w:r>
          </w:p>
        </w:tc>
        <w:tc>
          <w:tcPr>
            <w:tcW w:w="1134" w:type="dxa"/>
          </w:tcPr>
          <w:p w14:paraId="7CBD6E27" w14:textId="77777777" w:rsidR="002050A0" w:rsidRPr="00B84C99" w:rsidRDefault="002050A0" w:rsidP="0049284D">
            <w:pPr>
              <w:rPr>
                <w:sz w:val="22"/>
                <w:szCs w:val="22"/>
              </w:rPr>
            </w:pPr>
            <w:r w:rsidRPr="00B84C99">
              <w:rPr>
                <w:sz w:val="22"/>
                <w:szCs w:val="22"/>
              </w:rPr>
              <w:t>32</w:t>
            </w:r>
          </w:p>
        </w:tc>
        <w:tc>
          <w:tcPr>
            <w:tcW w:w="993" w:type="dxa"/>
            <w:shd w:val="clear" w:color="auto" w:fill="ACB9CA" w:themeFill="text2" w:themeFillTint="66"/>
          </w:tcPr>
          <w:p w14:paraId="0A37D62B" w14:textId="77777777" w:rsidR="002050A0" w:rsidRPr="00B84C99" w:rsidRDefault="002050A0" w:rsidP="0049284D">
            <w:pPr>
              <w:rPr>
                <w:sz w:val="22"/>
                <w:szCs w:val="22"/>
              </w:rPr>
            </w:pPr>
            <w:r w:rsidRPr="00B84C99">
              <w:rPr>
                <w:sz w:val="22"/>
                <w:szCs w:val="22"/>
              </w:rPr>
              <w:t>32</w:t>
            </w:r>
          </w:p>
        </w:tc>
        <w:tc>
          <w:tcPr>
            <w:tcW w:w="1134" w:type="dxa"/>
            <w:shd w:val="clear" w:color="auto" w:fill="auto"/>
          </w:tcPr>
          <w:p w14:paraId="225CE825" w14:textId="39DB2D24" w:rsidR="002050A0" w:rsidRPr="00B84C99" w:rsidRDefault="002050A0" w:rsidP="0049284D">
            <w:pPr>
              <w:rPr>
                <w:sz w:val="22"/>
                <w:szCs w:val="22"/>
              </w:rPr>
            </w:pPr>
            <w:r>
              <w:rPr>
                <w:sz w:val="22"/>
                <w:szCs w:val="22"/>
              </w:rPr>
              <w:t>-</w:t>
            </w:r>
          </w:p>
        </w:tc>
        <w:tc>
          <w:tcPr>
            <w:tcW w:w="1370" w:type="dxa"/>
            <w:shd w:val="clear" w:color="auto" w:fill="auto"/>
          </w:tcPr>
          <w:p w14:paraId="055303CF" w14:textId="285F9D17" w:rsidR="002050A0" w:rsidRPr="00B84C99" w:rsidRDefault="002050A0" w:rsidP="0049284D">
            <w:pPr>
              <w:rPr>
                <w:sz w:val="22"/>
                <w:szCs w:val="22"/>
              </w:rPr>
            </w:pPr>
            <w:r>
              <w:rPr>
                <w:sz w:val="22"/>
                <w:szCs w:val="22"/>
              </w:rPr>
              <w:t>-</w:t>
            </w:r>
          </w:p>
        </w:tc>
        <w:tc>
          <w:tcPr>
            <w:tcW w:w="944" w:type="dxa"/>
            <w:shd w:val="clear" w:color="auto" w:fill="auto"/>
          </w:tcPr>
          <w:p w14:paraId="45FDA890" w14:textId="73C8E36B" w:rsidR="002050A0" w:rsidRPr="00B84C99" w:rsidRDefault="002050A0" w:rsidP="0049284D">
            <w:pPr>
              <w:rPr>
                <w:sz w:val="22"/>
                <w:szCs w:val="22"/>
              </w:rPr>
            </w:pPr>
            <w:r>
              <w:rPr>
                <w:sz w:val="22"/>
                <w:szCs w:val="22"/>
              </w:rPr>
              <w:t>11</w:t>
            </w:r>
          </w:p>
        </w:tc>
        <w:tc>
          <w:tcPr>
            <w:tcW w:w="992" w:type="dxa"/>
            <w:shd w:val="clear" w:color="auto" w:fill="ACB9CA" w:themeFill="text2" w:themeFillTint="66"/>
          </w:tcPr>
          <w:p w14:paraId="07C7AA45" w14:textId="76C92DE1" w:rsidR="002050A0" w:rsidRPr="00B84C99" w:rsidRDefault="002050A0" w:rsidP="0049284D">
            <w:pPr>
              <w:rPr>
                <w:sz w:val="22"/>
                <w:szCs w:val="22"/>
              </w:rPr>
            </w:pPr>
            <w:r>
              <w:rPr>
                <w:sz w:val="22"/>
                <w:szCs w:val="22"/>
              </w:rPr>
              <w:t>11</w:t>
            </w:r>
          </w:p>
        </w:tc>
        <w:tc>
          <w:tcPr>
            <w:tcW w:w="992" w:type="dxa"/>
            <w:shd w:val="clear" w:color="auto" w:fill="auto"/>
          </w:tcPr>
          <w:p w14:paraId="3AE59244" w14:textId="02CF7BE3" w:rsidR="002050A0" w:rsidRDefault="00A44FEA" w:rsidP="0049284D">
            <w:pPr>
              <w:rPr>
                <w:sz w:val="22"/>
                <w:szCs w:val="22"/>
              </w:rPr>
            </w:pPr>
            <w:r>
              <w:rPr>
                <w:sz w:val="22"/>
                <w:szCs w:val="22"/>
              </w:rPr>
              <w:t>-</w:t>
            </w:r>
          </w:p>
        </w:tc>
        <w:tc>
          <w:tcPr>
            <w:tcW w:w="992" w:type="dxa"/>
            <w:shd w:val="clear" w:color="auto" w:fill="auto"/>
          </w:tcPr>
          <w:p w14:paraId="0441AC80" w14:textId="6CD057F4" w:rsidR="002050A0" w:rsidRDefault="00A44FEA" w:rsidP="0049284D">
            <w:pPr>
              <w:rPr>
                <w:sz w:val="22"/>
                <w:szCs w:val="22"/>
              </w:rPr>
            </w:pPr>
            <w:r>
              <w:rPr>
                <w:sz w:val="22"/>
                <w:szCs w:val="22"/>
              </w:rPr>
              <w:t>-</w:t>
            </w:r>
          </w:p>
        </w:tc>
        <w:tc>
          <w:tcPr>
            <w:tcW w:w="992" w:type="dxa"/>
            <w:shd w:val="clear" w:color="auto" w:fill="auto"/>
          </w:tcPr>
          <w:p w14:paraId="6AD89D05" w14:textId="3029E512" w:rsidR="002050A0" w:rsidRDefault="004B5F4B" w:rsidP="0049284D">
            <w:pPr>
              <w:rPr>
                <w:sz w:val="22"/>
                <w:szCs w:val="22"/>
              </w:rPr>
            </w:pPr>
            <w:r>
              <w:rPr>
                <w:sz w:val="22"/>
                <w:szCs w:val="22"/>
              </w:rPr>
              <w:t>-</w:t>
            </w:r>
          </w:p>
        </w:tc>
        <w:tc>
          <w:tcPr>
            <w:tcW w:w="992" w:type="dxa"/>
            <w:shd w:val="clear" w:color="auto" w:fill="ACB9CA" w:themeFill="text2" w:themeFillTint="66"/>
          </w:tcPr>
          <w:p w14:paraId="7D0EEF7A" w14:textId="328C0908" w:rsidR="002050A0" w:rsidRDefault="004B5F4B" w:rsidP="0049284D">
            <w:pPr>
              <w:rPr>
                <w:sz w:val="22"/>
                <w:szCs w:val="22"/>
              </w:rPr>
            </w:pPr>
            <w:r>
              <w:rPr>
                <w:sz w:val="22"/>
                <w:szCs w:val="22"/>
              </w:rPr>
              <w:t>-</w:t>
            </w:r>
          </w:p>
        </w:tc>
      </w:tr>
      <w:tr w:rsidR="002050A0" w:rsidRPr="00B84C99" w14:paraId="55F80D1F" w14:textId="02F00E36" w:rsidTr="00EE6B20">
        <w:tc>
          <w:tcPr>
            <w:tcW w:w="1560" w:type="dxa"/>
          </w:tcPr>
          <w:p w14:paraId="3722B27E" w14:textId="77777777" w:rsidR="002050A0" w:rsidRPr="00B84C99" w:rsidRDefault="002050A0" w:rsidP="0049284D">
            <w:pPr>
              <w:rPr>
                <w:sz w:val="22"/>
                <w:szCs w:val="22"/>
              </w:rPr>
            </w:pPr>
            <w:r w:rsidRPr="00B84C99">
              <w:rPr>
                <w:sz w:val="22"/>
                <w:szCs w:val="22"/>
              </w:rPr>
              <w:t>Childminders</w:t>
            </w:r>
          </w:p>
        </w:tc>
        <w:tc>
          <w:tcPr>
            <w:tcW w:w="1417" w:type="dxa"/>
          </w:tcPr>
          <w:p w14:paraId="49266C5B" w14:textId="77777777" w:rsidR="002050A0" w:rsidRPr="00B84C99" w:rsidRDefault="002050A0" w:rsidP="0049284D">
            <w:pPr>
              <w:rPr>
                <w:sz w:val="22"/>
                <w:szCs w:val="22"/>
              </w:rPr>
            </w:pPr>
            <w:r w:rsidRPr="00B84C99">
              <w:rPr>
                <w:sz w:val="22"/>
                <w:szCs w:val="22"/>
              </w:rPr>
              <w:t>11</w:t>
            </w:r>
          </w:p>
          <w:p w14:paraId="6217BE11" w14:textId="77777777" w:rsidR="002050A0" w:rsidRPr="00B84C99" w:rsidRDefault="002050A0" w:rsidP="0049284D">
            <w:pPr>
              <w:rPr>
                <w:sz w:val="22"/>
                <w:szCs w:val="22"/>
              </w:rPr>
            </w:pPr>
          </w:p>
        </w:tc>
        <w:tc>
          <w:tcPr>
            <w:tcW w:w="1134" w:type="dxa"/>
          </w:tcPr>
          <w:p w14:paraId="43E3784E" w14:textId="77777777" w:rsidR="002050A0" w:rsidRPr="00B84C99" w:rsidRDefault="002050A0" w:rsidP="0049284D">
            <w:pPr>
              <w:rPr>
                <w:sz w:val="22"/>
                <w:szCs w:val="22"/>
              </w:rPr>
            </w:pPr>
            <w:r w:rsidRPr="00B84C99">
              <w:rPr>
                <w:sz w:val="22"/>
                <w:szCs w:val="22"/>
              </w:rPr>
              <w:t>4</w:t>
            </w:r>
          </w:p>
        </w:tc>
        <w:tc>
          <w:tcPr>
            <w:tcW w:w="1134" w:type="dxa"/>
          </w:tcPr>
          <w:p w14:paraId="088B11EB" w14:textId="77777777" w:rsidR="002050A0" w:rsidRPr="00B84C99" w:rsidRDefault="002050A0" w:rsidP="0049284D">
            <w:pPr>
              <w:rPr>
                <w:sz w:val="22"/>
                <w:szCs w:val="22"/>
              </w:rPr>
            </w:pPr>
            <w:r w:rsidRPr="00B84C99">
              <w:rPr>
                <w:sz w:val="22"/>
                <w:szCs w:val="22"/>
              </w:rPr>
              <w:t>28</w:t>
            </w:r>
          </w:p>
        </w:tc>
        <w:tc>
          <w:tcPr>
            <w:tcW w:w="993" w:type="dxa"/>
            <w:shd w:val="clear" w:color="auto" w:fill="ACB9CA" w:themeFill="text2" w:themeFillTint="66"/>
          </w:tcPr>
          <w:p w14:paraId="5A3B2615" w14:textId="77777777" w:rsidR="002050A0" w:rsidRPr="00B84C99" w:rsidRDefault="002050A0" w:rsidP="0049284D">
            <w:pPr>
              <w:rPr>
                <w:sz w:val="22"/>
                <w:szCs w:val="22"/>
              </w:rPr>
            </w:pPr>
            <w:r w:rsidRPr="00B84C99">
              <w:rPr>
                <w:sz w:val="22"/>
                <w:szCs w:val="22"/>
              </w:rPr>
              <w:t>43</w:t>
            </w:r>
          </w:p>
        </w:tc>
        <w:tc>
          <w:tcPr>
            <w:tcW w:w="1134" w:type="dxa"/>
            <w:shd w:val="clear" w:color="auto" w:fill="auto"/>
          </w:tcPr>
          <w:p w14:paraId="50A63263" w14:textId="145578ED" w:rsidR="002050A0" w:rsidRPr="00B84C99" w:rsidRDefault="002050A0" w:rsidP="0049284D">
            <w:pPr>
              <w:rPr>
                <w:sz w:val="22"/>
                <w:szCs w:val="22"/>
              </w:rPr>
            </w:pPr>
            <w:r>
              <w:rPr>
                <w:sz w:val="22"/>
                <w:szCs w:val="22"/>
              </w:rPr>
              <w:t>13</w:t>
            </w:r>
          </w:p>
        </w:tc>
        <w:tc>
          <w:tcPr>
            <w:tcW w:w="1370" w:type="dxa"/>
            <w:shd w:val="clear" w:color="auto" w:fill="auto"/>
          </w:tcPr>
          <w:p w14:paraId="2DC53A1D" w14:textId="76FE77B4" w:rsidR="002050A0" w:rsidRPr="00B84C99" w:rsidRDefault="002050A0" w:rsidP="0049284D">
            <w:pPr>
              <w:rPr>
                <w:sz w:val="22"/>
                <w:szCs w:val="22"/>
              </w:rPr>
            </w:pPr>
            <w:r>
              <w:rPr>
                <w:sz w:val="22"/>
                <w:szCs w:val="22"/>
              </w:rPr>
              <w:t>4</w:t>
            </w:r>
          </w:p>
        </w:tc>
        <w:tc>
          <w:tcPr>
            <w:tcW w:w="944" w:type="dxa"/>
            <w:shd w:val="clear" w:color="auto" w:fill="auto"/>
          </w:tcPr>
          <w:p w14:paraId="24222774" w14:textId="5834F6CE" w:rsidR="002050A0" w:rsidRPr="00B84C99" w:rsidRDefault="002050A0" w:rsidP="0049284D">
            <w:pPr>
              <w:rPr>
                <w:sz w:val="22"/>
                <w:szCs w:val="22"/>
              </w:rPr>
            </w:pPr>
            <w:r>
              <w:rPr>
                <w:sz w:val="22"/>
                <w:szCs w:val="22"/>
              </w:rPr>
              <w:t>28</w:t>
            </w:r>
          </w:p>
        </w:tc>
        <w:tc>
          <w:tcPr>
            <w:tcW w:w="992" w:type="dxa"/>
            <w:shd w:val="clear" w:color="auto" w:fill="ACB9CA" w:themeFill="text2" w:themeFillTint="66"/>
          </w:tcPr>
          <w:p w14:paraId="3800A525" w14:textId="477DDF80" w:rsidR="002050A0" w:rsidRPr="00B84C99" w:rsidRDefault="002050A0" w:rsidP="0049284D">
            <w:pPr>
              <w:rPr>
                <w:sz w:val="22"/>
                <w:szCs w:val="22"/>
              </w:rPr>
            </w:pPr>
            <w:r>
              <w:rPr>
                <w:sz w:val="22"/>
                <w:szCs w:val="22"/>
              </w:rPr>
              <w:t>45</w:t>
            </w:r>
          </w:p>
        </w:tc>
        <w:tc>
          <w:tcPr>
            <w:tcW w:w="992" w:type="dxa"/>
            <w:shd w:val="clear" w:color="auto" w:fill="auto"/>
          </w:tcPr>
          <w:p w14:paraId="2A6A4820" w14:textId="1E9EE1AD" w:rsidR="002050A0" w:rsidRDefault="003566B5" w:rsidP="0049284D">
            <w:pPr>
              <w:rPr>
                <w:sz w:val="22"/>
                <w:szCs w:val="22"/>
              </w:rPr>
            </w:pPr>
            <w:r>
              <w:rPr>
                <w:sz w:val="22"/>
                <w:szCs w:val="22"/>
              </w:rPr>
              <w:t>8</w:t>
            </w:r>
          </w:p>
        </w:tc>
        <w:tc>
          <w:tcPr>
            <w:tcW w:w="992" w:type="dxa"/>
            <w:shd w:val="clear" w:color="auto" w:fill="auto"/>
          </w:tcPr>
          <w:p w14:paraId="01BB5FD4" w14:textId="12A67648" w:rsidR="002050A0" w:rsidRDefault="004B5F4B" w:rsidP="0049284D">
            <w:pPr>
              <w:rPr>
                <w:sz w:val="22"/>
                <w:szCs w:val="22"/>
              </w:rPr>
            </w:pPr>
            <w:r>
              <w:rPr>
                <w:sz w:val="22"/>
                <w:szCs w:val="22"/>
              </w:rPr>
              <w:t>9</w:t>
            </w:r>
          </w:p>
        </w:tc>
        <w:tc>
          <w:tcPr>
            <w:tcW w:w="992" w:type="dxa"/>
            <w:shd w:val="clear" w:color="auto" w:fill="auto"/>
          </w:tcPr>
          <w:p w14:paraId="76D8946C" w14:textId="57820F4A" w:rsidR="002050A0" w:rsidRDefault="004B5F4B" w:rsidP="0049284D">
            <w:pPr>
              <w:rPr>
                <w:sz w:val="22"/>
                <w:szCs w:val="22"/>
              </w:rPr>
            </w:pPr>
            <w:r>
              <w:rPr>
                <w:sz w:val="22"/>
                <w:szCs w:val="22"/>
              </w:rPr>
              <w:t>23</w:t>
            </w:r>
          </w:p>
        </w:tc>
        <w:tc>
          <w:tcPr>
            <w:tcW w:w="992" w:type="dxa"/>
            <w:shd w:val="clear" w:color="auto" w:fill="ACB9CA" w:themeFill="text2" w:themeFillTint="66"/>
          </w:tcPr>
          <w:p w14:paraId="4E5DEF54" w14:textId="4C50D8D4" w:rsidR="002050A0" w:rsidRDefault="004B5F4B" w:rsidP="0049284D">
            <w:pPr>
              <w:rPr>
                <w:sz w:val="22"/>
                <w:szCs w:val="22"/>
              </w:rPr>
            </w:pPr>
            <w:r>
              <w:rPr>
                <w:sz w:val="22"/>
                <w:szCs w:val="22"/>
              </w:rPr>
              <w:t>40</w:t>
            </w:r>
          </w:p>
        </w:tc>
      </w:tr>
      <w:tr w:rsidR="002050A0" w:rsidRPr="00B84C99" w14:paraId="5A73A991" w14:textId="52BB5FE4" w:rsidTr="00EE6B20">
        <w:tc>
          <w:tcPr>
            <w:tcW w:w="1560" w:type="dxa"/>
            <w:shd w:val="clear" w:color="auto" w:fill="ACB9CA" w:themeFill="text2" w:themeFillTint="66"/>
          </w:tcPr>
          <w:p w14:paraId="281C49C9" w14:textId="77777777" w:rsidR="002050A0" w:rsidRPr="00B84C99" w:rsidRDefault="002050A0" w:rsidP="0049284D">
            <w:pPr>
              <w:rPr>
                <w:sz w:val="22"/>
                <w:szCs w:val="22"/>
              </w:rPr>
            </w:pPr>
            <w:r w:rsidRPr="00B84C99">
              <w:rPr>
                <w:sz w:val="22"/>
                <w:szCs w:val="22"/>
              </w:rPr>
              <w:t>Private &amp; Voluntary Sector Totals</w:t>
            </w:r>
          </w:p>
        </w:tc>
        <w:tc>
          <w:tcPr>
            <w:tcW w:w="1417" w:type="dxa"/>
            <w:shd w:val="clear" w:color="auto" w:fill="ACB9CA" w:themeFill="text2" w:themeFillTint="66"/>
          </w:tcPr>
          <w:p w14:paraId="60477098" w14:textId="77777777" w:rsidR="002050A0" w:rsidRPr="00B84C99" w:rsidRDefault="002050A0" w:rsidP="0049284D">
            <w:pPr>
              <w:rPr>
                <w:sz w:val="22"/>
                <w:szCs w:val="22"/>
              </w:rPr>
            </w:pPr>
            <w:r w:rsidRPr="00B84C99">
              <w:rPr>
                <w:sz w:val="22"/>
                <w:szCs w:val="22"/>
              </w:rPr>
              <w:t>270</w:t>
            </w:r>
          </w:p>
        </w:tc>
        <w:tc>
          <w:tcPr>
            <w:tcW w:w="1134" w:type="dxa"/>
            <w:shd w:val="clear" w:color="auto" w:fill="ACB9CA" w:themeFill="text2" w:themeFillTint="66"/>
          </w:tcPr>
          <w:p w14:paraId="2FB7697C" w14:textId="77777777" w:rsidR="002050A0" w:rsidRPr="00B84C99" w:rsidRDefault="002050A0" w:rsidP="0049284D">
            <w:pPr>
              <w:rPr>
                <w:sz w:val="22"/>
                <w:szCs w:val="22"/>
              </w:rPr>
            </w:pPr>
            <w:r w:rsidRPr="00B84C99">
              <w:rPr>
                <w:sz w:val="22"/>
                <w:szCs w:val="22"/>
              </w:rPr>
              <w:t>242</w:t>
            </w:r>
          </w:p>
        </w:tc>
        <w:tc>
          <w:tcPr>
            <w:tcW w:w="1134" w:type="dxa"/>
            <w:shd w:val="clear" w:color="auto" w:fill="ACB9CA" w:themeFill="text2" w:themeFillTint="66"/>
          </w:tcPr>
          <w:p w14:paraId="2A5693F6" w14:textId="77777777" w:rsidR="002050A0" w:rsidRPr="00B84C99" w:rsidRDefault="002050A0" w:rsidP="0049284D">
            <w:pPr>
              <w:rPr>
                <w:sz w:val="22"/>
                <w:szCs w:val="22"/>
              </w:rPr>
            </w:pPr>
            <w:r w:rsidRPr="00B84C99">
              <w:rPr>
                <w:sz w:val="22"/>
                <w:szCs w:val="22"/>
              </w:rPr>
              <w:t>450</w:t>
            </w:r>
          </w:p>
        </w:tc>
        <w:tc>
          <w:tcPr>
            <w:tcW w:w="993" w:type="dxa"/>
            <w:shd w:val="clear" w:color="auto" w:fill="ACB9CA" w:themeFill="text2" w:themeFillTint="66"/>
          </w:tcPr>
          <w:p w14:paraId="56771D02" w14:textId="77777777" w:rsidR="002050A0" w:rsidRPr="00B84C99" w:rsidRDefault="002050A0" w:rsidP="0049284D">
            <w:pPr>
              <w:rPr>
                <w:sz w:val="22"/>
                <w:szCs w:val="22"/>
              </w:rPr>
            </w:pPr>
            <w:r w:rsidRPr="00B84C99">
              <w:rPr>
                <w:sz w:val="22"/>
                <w:szCs w:val="22"/>
              </w:rPr>
              <w:t>962</w:t>
            </w:r>
          </w:p>
        </w:tc>
        <w:tc>
          <w:tcPr>
            <w:tcW w:w="1134" w:type="dxa"/>
            <w:shd w:val="clear" w:color="auto" w:fill="ACB9CA" w:themeFill="text2" w:themeFillTint="66"/>
          </w:tcPr>
          <w:p w14:paraId="644DBD7D" w14:textId="59D8C998" w:rsidR="002050A0" w:rsidRPr="00B84C99" w:rsidRDefault="002050A0" w:rsidP="0049284D">
            <w:pPr>
              <w:rPr>
                <w:sz w:val="22"/>
                <w:szCs w:val="22"/>
              </w:rPr>
            </w:pPr>
            <w:r>
              <w:rPr>
                <w:sz w:val="22"/>
                <w:szCs w:val="22"/>
              </w:rPr>
              <w:t>260</w:t>
            </w:r>
          </w:p>
        </w:tc>
        <w:tc>
          <w:tcPr>
            <w:tcW w:w="1370" w:type="dxa"/>
            <w:shd w:val="clear" w:color="auto" w:fill="ACB9CA" w:themeFill="text2" w:themeFillTint="66"/>
          </w:tcPr>
          <w:p w14:paraId="4CD526AE" w14:textId="3225FE08" w:rsidR="002050A0" w:rsidRPr="00B84C99" w:rsidRDefault="002050A0" w:rsidP="0049284D">
            <w:pPr>
              <w:rPr>
                <w:sz w:val="22"/>
                <w:szCs w:val="22"/>
              </w:rPr>
            </w:pPr>
            <w:r>
              <w:rPr>
                <w:sz w:val="22"/>
                <w:szCs w:val="22"/>
              </w:rPr>
              <w:t>228</w:t>
            </w:r>
          </w:p>
        </w:tc>
        <w:tc>
          <w:tcPr>
            <w:tcW w:w="944" w:type="dxa"/>
            <w:shd w:val="clear" w:color="auto" w:fill="ACB9CA" w:themeFill="text2" w:themeFillTint="66"/>
          </w:tcPr>
          <w:p w14:paraId="1E9FF2F9" w14:textId="69C1289E" w:rsidR="002050A0" w:rsidRPr="00B84C99" w:rsidRDefault="002050A0" w:rsidP="0049284D">
            <w:pPr>
              <w:rPr>
                <w:sz w:val="22"/>
                <w:szCs w:val="22"/>
              </w:rPr>
            </w:pPr>
            <w:r>
              <w:rPr>
                <w:sz w:val="22"/>
                <w:szCs w:val="22"/>
              </w:rPr>
              <w:t>402</w:t>
            </w:r>
          </w:p>
        </w:tc>
        <w:tc>
          <w:tcPr>
            <w:tcW w:w="992" w:type="dxa"/>
            <w:shd w:val="clear" w:color="auto" w:fill="ACB9CA" w:themeFill="text2" w:themeFillTint="66"/>
          </w:tcPr>
          <w:p w14:paraId="35FA9DA7" w14:textId="4BA80CB0" w:rsidR="002050A0" w:rsidRPr="00B84C99" w:rsidRDefault="002050A0" w:rsidP="0049284D">
            <w:pPr>
              <w:rPr>
                <w:sz w:val="22"/>
                <w:szCs w:val="22"/>
              </w:rPr>
            </w:pPr>
            <w:r>
              <w:rPr>
                <w:sz w:val="22"/>
                <w:szCs w:val="22"/>
              </w:rPr>
              <w:t>890</w:t>
            </w:r>
          </w:p>
        </w:tc>
        <w:tc>
          <w:tcPr>
            <w:tcW w:w="992" w:type="dxa"/>
            <w:shd w:val="clear" w:color="auto" w:fill="auto"/>
          </w:tcPr>
          <w:p w14:paraId="51260D81" w14:textId="44904BC3" w:rsidR="002050A0" w:rsidRDefault="003566B5" w:rsidP="0049284D">
            <w:pPr>
              <w:rPr>
                <w:sz w:val="22"/>
                <w:szCs w:val="22"/>
              </w:rPr>
            </w:pPr>
            <w:r>
              <w:rPr>
                <w:sz w:val="22"/>
                <w:szCs w:val="22"/>
              </w:rPr>
              <w:t>222</w:t>
            </w:r>
          </w:p>
        </w:tc>
        <w:tc>
          <w:tcPr>
            <w:tcW w:w="992" w:type="dxa"/>
            <w:shd w:val="clear" w:color="auto" w:fill="auto"/>
          </w:tcPr>
          <w:p w14:paraId="2AFF0401" w14:textId="60F17B67" w:rsidR="002050A0" w:rsidRDefault="004B5F4B" w:rsidP="0049284D">
            <w:pPr>
              <w:rPr>
                <w:sz w:val="22"/>
                <w:szCs w:val="22"/>
              </w:rPr>
            </w:pPr>
            <w:r>
              <w:rPr>
                <w:sz w:val="22"/>
                <w:szCs w:val="22"/>
              </w:rPr>
              <w:t>204</w:t>
            </w:r>
          </w:p>
        </w:tc>
        <w:tc>
          <w:tcPr>
            <w:tcW w:w="992" w:type="dxa"/>
            <w:shd w:val="clear" w:color="auto" w:fill="auto"/>
          </w:tcPr>
          <w:p w14:paraId="40706BAB" w14:textId="07CBE96C" w:rsidR="002050A0" w:rsidRDefault="004B5F4B" w:rsidP="0049284D">
            <w:pPr>
              <w:rPr>
                <w:sz w:val="22"/>
                <w:szCs w:val="22"/>
              </w:rPr>
            </w:pPr>
            <w:r>
              <w:rPr>
                <w:sz w:val="22"/>
                <w:szCs w:val="22"/>
              </w:rPr>
              <w:t>406</w:t>
            </w:r>
          </w:p>
        </w:tc>
        <w:tc>
          <w:tcPr>
            <w:tcW w:w="992" w:type="dxa"/>
            <w:shd w:val="clear" w:color="auto" w:fill="ACB9CA" w:themeFill="text2" w:themeFillTint="66"/>
          </w:tcPr>
          <w:p w14:paraId="795A8FE8" w14:textId="217FBF40" w:rsidR="002050A0" w:rsidRDefault="004B5F4B" w:rsidP="0049284D">
            <w:pPr>
              <w:rPr>
                <w:sz w:val="22"/>
                <w:szCs w:val="22"/>
              </w:rPr>
            </w:pPr>
            <w:r>
              <w:rPr>
                <w:sz w:val="22"/>
                <w:szCs w:val="22"/>
              </w:rPr>
              <w:t>832</w:t>
            </w:r>
          </w:p>
        </w:tc>
      </w:tr>
      <w:tr w:rsidR="002050A0" w:rsidRPr="00B84C99" w14:paraId="349AD3CE" w14:textId="025E92C8" w:rsidTr="00EE6B20">
        <w:tc>
          <w:tcPr>
            <w:tcW w:w="1560" w:type="dxa"/>
          </w:tcPr>
          <w:p w14:paraId="223D08F4" w14:textId="77777777" w:rsidR="002050A0" w:rsidRPr="00B84C99" w:rsidRDefault="002050A0" w:rsidP="0049284D">
            <w:pPr>
              <w:rPr>
                <w:sz w:val="22"/>
                <w:szCs w:val="22"/>
              </w:rPr>
            </w:pPr>
            <w:r w:rsidRPr="00B84C99">
              <w:rPr>
                <w:sz w:val="22"/>
                <w:szCs w:val="22"/>
              </w:rPr>
              <w:t>Nursery Schools</w:t>
            </w:r>
          </w:p>
        </w:tc>
        <w:tc>
          <w:tcPr>
            <w:tcW w:w="1417" w:type="dxa"/>
          </w:tcPr>
          <w:p w14:paraId="1A8D33FD" w14:textId="77777777" w:rsidR="002050A0" w:rsidRPr="00B84C99" w:rsidRDefault="002050A0" w:rsidP="0049284D">
            <w:pPr>
              <w:rPr>
                <w:sz w:val="22"/>
                <w:szCs w:val="22"/>
              </w:rPr>
            </w:pPr>
            <w:r w:rsidRPr="00B84C99">
              <w:rPr>
                <w:sz w:val="22"/>
                <w:szCs w:val="22"/>
              </w:rPr>
              <w:t>21</w:t>
            </w:r>
          </w:p>
        </w:tc>
        <w:tc>
          <w:tcPr>
            <w:tcW w:w="1134" w:type="dxa"/>
          </w:tcPr>
          <w:p w14:paraId="36101EFE" w14:textId="77777777" w:rsidR="002050A0" w:rsidRPr="00B84C99" w:rsidRDefault="002050A0" w:rsidP="0049284D">
            <w:pPr>
              <w:rPr>
                <w:sz w:val="22"/>
                <w:szCs w:val="22"/>
              </w:rPr>
            </w:pPr>
            <w:r w:rsidRPr="00B84C99">
              <w:rPr>
                <w:sz w:val="22"/>
                <w:szCs w:val="22"/>
              </w:rPr>
              <w:t>80</w:t>
            </w:r>
          </w:p>
        </w:tc>
        <w:tc>
          <w:tcPr>
            <w:tcW w:w="1134" w:type="dxa"/>
          </w:tcPr>
          <w:p w14:paraId="2381C4F3" w14:textId="77777777" w:rsidR="002050A0" w:rsidRPr="00B84C99" w:rsidRDefault="002050A0" w:rsidP="0049284D">
            <w:pPr>
              <w:rPr>
                <w:sz w:val="22"/>
                <w:szCs w:val="22"/>
              </w:rPr>
            </w:pPr>
            <w:r w:rsidRPr="00B84C99">
              <w:rPr>
                <w:sz w:val="22"/>
                <w:szCs w:val="22"/>
              </w:rPr>
              <w:t>32</w:t>
            </w:r>
          </w:p>
        </w:tc>
        <w:tc>
          <w:tcPr>
            <w:tcW w:w="993" w:type="dxa"/>
            <w:shd w:val="clear" w:color="auto" w:fill="ACB9CA" w:themeFill="text2" w:themeFillTint="66"/>
          </w:tcPr>
          <w:p w14:paraId="446D6D7A" w14:textId="77777777" w:rsidR="002050A0" w:rsidRPr="00B84C99" w:rsidRDefault="002050A0" w:rsidP="0049284D">
            <w:pPr>
              <w:rPr>
                <w:sz w:val="22"/>
                <w:szCs w:val="22"/>
              </w:rPr>
            </w:pPr>
            <w:r w:rsidRPr="00B84C99">
              <w:rPr>
                <w:sz w:val="22"/>
                <w:szCs w:val="22"/>
              </w:rPr>
              <w:t>133</w:t>
            </w:r>
          </w:p>
        </w:tc>
        <w:tc>
          <w:tcPr>
            <w:tcW w:w="1134" w:type="dxa"/>
            <w:shd w:val="clear" w:color="auto" w:fill="auto"/>
          </w:tcPr>
          <w:p w14:paraId="5022D932" w14:textId="78003F67" w:rsidR="002050A0" w:rsidRPr="00B84C99" w:rsidRDefault="002050A0" w:rsidP="0049284D">
            <w:pPr>
              <w:rPr>
                <w:sz w:val="22"/>
                <w:szCs w:val="22"/>
              </w:rPr>
            </w:pPr>
            <w:r>
              <w:rPr>
                <w:sz w:val="22"/>
                <w:szCs w:val="22"/>
              </w:rPr>
              <w:t>46</w:t>
            </w:r>
          </w:p>
        </w:tc>
        <w:tc>
          <w:tcPr>
            <w:tcW w:w="1370" w:type="dxa"/>
            <w:shd w:val="clear" w:color="auto" w:fill="auto"/>
          </w:tcPr>
          <w:p w14:paraId="49E3A93C" w14:textId="49C7ECF3" w:rsidR="002050A0" w:rsidRPr="00B84C99" w:rsidRDefault="002050A0" w:rsidP="0049284D">
            <w:pPr>
              <w:rPr>
                <w:sz w:val="22"/>
                <w:szCs w:val="22"/>
              </w:rPr>
            </w:pPr>
            <w:r>
              <w:rPr>
                <w:sz w:val="22"/>
                <w:szCs w:val="22"/>
              </w:rPr>
              <w:t>94</w:t>
            </w:r>
          </w:p>
        </w:tc>
        <w:tc>
          <w:tcPr>
            <w:tcW w:w="944" w:type="dxa"/>
            <w:shd w:val="clear" w:color="auto" w:fill="auto"/>
          </w:tcPr>
          <w:p w14:paraId="1A1AC3D5" w14:textId="3918FA92" w:rsidR="002050A0" w:rsidRPr="00B84C99" w:rsidRDefault="002050A0" w:rsidP="0049284D">
            <w:pPr>
              <w:rPr>
                <w:sz w:val="22"/>
                <w:szCs w:val="22"/>
              </w:rPr>
            </w:pPr>
            <w:r>
              <w:rPr>
                <w:sz w:val="22"/>
                <w:szCs w:val="22"/>
              </w:rPr>
              <w:t>44</w:t>
            </w:r>
          </w:p>
        </w:tc>
        <w:tc>
          <w:tcPr>
            <w:tcW w:w="992" w:type="dxa"/>
            <w:shd w:val="clear" w:color="auto" w:fill="ACB9CA" w:themeFill="text2" w:themeFillTint="66"/>
          </w:tcPr>
          <w:p w14:paraId="205862D8" w14:textId="696737FA" w:rsidR="002050A0" w:rsidRPr="00B84C99" w:rsidRDefault="002050A0" w:rsidP="0049284D">
            <w:pPr>
              <w:rPr>
                <w:sz w:val="22"/>
                <w:szCs w:val="22"/>
              </w:rPr>
            </w:pPr>
            <w:r>
              <w:rPr>
                <w:sz w:val="22"/>
                <w:szCs w:val="22"/>
              </w:rPr>
              <w:t>184</w:t>
            </w:r>
          </w:p>
        </w:tc>
        <w:tc>
          <w:tcPr>
            <w:tcW w:w="992" w:type="dxa"/>
            <w:shd w:val="clear" w:color="auto" w:fill="auto"/>
          </w:tcPr>
          <w:p w14:paraId="6288DE14" w14:textId="59BE9CDA" w:rsidR="002050A0" w:rsidRDefault="003566B5" w:rsidP="0049284D">
            <w:pPr>
              <w:rPr>
                <w:sz w:val="22"/>
                <w:szCs w:val="22"/>
              </w:rPr>
            </w:pPr>
            <w:r>
              <w:rPr>
                <w:sz w:val="22"/>
                <w:szCs w:val="22"/>
              </w:rPr>
              <w:t>50</w:t>
            </w:r>
          </w:p>
        </w:tc>
        <w:tc>
          <w:tcPr>
            <w:tcW w:w="992" w:type="dxa"/>
            <w:shd w:val="clear" w:color="auto" w:fill="auto"/>
          </w:tcPr>
          <w:p w14:paraId="2122AAB1" w14:textId="42C29F6E" w:rsidR="002050A0" w:rsidRDefault="003566B5" w:rsidP="0049284D">
            <w:pPr>
              <w:rPr>
                <w:sz w:val="22"/>
                <w:szCs w:val="22"/>
              </w:rPr>
            </w:pPr>
            <w:r>
              <w:rPr>
                <w:sz w:val="22"/>
                <w:szCs w:val="22"/>
              </w:rPr>
              <w:t>60</w:t>
            </w:r>
          </w:p>
        </w:tc>
        <w:tc>
          <w:tcPr>
            <w:tcW w:w="992" w:type="dxa"/>
            <w:shd w:val="clear" w:color="auto" w:fill="auto"/>
          </w:tcPr>
          <w:p w14:paraId="14E8C727" w14:textId="3EC728FF" w:rsidR="002050A0" w:rsidRDefault="004B5F4B" w:rsidP="0049284D">
            <w:pPr>
              <w:rPr>
                <w:sz w:val="22"/>
                <w:szCs w:val="22"/>
              </w:rPr>
            </w:pPr>
            <w:r>
              <w:rPr>
                <w:sz w:val="22"/>
                <w:szCs w:val="22"/>
              </w:rPr>
              <w:t>38</w:t>
            </w:r>
          </w:p>
        </w:tc>
        <w:tc>
          <w:tcPr>
            <w:tcW w:w="992" w:type="dxa"/>
            <w:shd w:val="clear" w:color="auto" w:fill="ACB9CA" w:themeFill="text2" w:themeFillTint="66"/>
          </w:tcPr>
          <w:p w14:paraId="0131A7FA" w14:textId="3F82FFFE" w:rsidR="002050A0" w:rsidRDefault="004B5F4B" w:rsidP="0049284D">
            <w:pPr>
              <w:rPr>
                <w:sz w:val="22"/>
                <w:szCs w:val="22"/>
              </w:rPr>
            </w:pPr>
            <w:r>
              <w:rPr>
                <w:sz w:val="22"/>
                <w:szCs w:val="22"/>
              </w:rPr>
              <w:t>148</w:t>
            </w:r>
          </w:p>
        </w:tc>
      </w:tr>
      <w:tr w:rsidR="002050A0" w:rsidRPr="00B84C99" w14:paraId="309FE503" w14:textId="7C9162C4" w:rsidTr="00EE6B20">
        <w:tc>
          <w:tcPr>
            <w:tcW w:w="1560" w:type="dxa"/>
          </w:tcPr>
          <w:p w14:paraId="32BC6106" w14:textId="77777777" w:rsidR="002050A0" w:rsidRPr="00B84C99" w:rsidRDefault="002050A0" w:rsidP="0049284D">
            <w:pPr>
              <w:rPr>
                <w:sz w:val="22"/>
                <w:szCs w:val="22"/>
              </w:rPr>
            </w:pPr>
            <w:r w:rsidRPr="00B84C99">
              <w:rPr>
                <w:sz w:val="22"/>
                <w:szCs w:val="22"/>
              </w:rPr>
              <w:t>Nursery Units</w:t>
            </w:r>
          </w:p>
        </w:tc>
        <w:tc>
          <w:tcPr>
            <w:tcW w:w="1417" w:type="dxa"/>
          </w:tcPr>
          <w:p w14:paraId="7FE2FF30" w14:textId="77777777" w:rsidR="002050A0" w:rsidRPr="00B84C99" w:rsidRDefault="002050A0" w:rsidP="0049284D">
            <w:pPr>
              <w:rPr>
                <w:sz w:val="22"/>
                <w:szCs w:val="22"/>
              </w:rPr>
            </w:pPr>
            <w:r w:rsidRPr="00B84C99">
              <w:rPr>
                <w:sz w:val="22"/>
                <w:szCs w:val="22"/>
              </w:rPr>
              <w:t>30</w:t>
            </w:r>
          </w:p>
        </w:tc>
        <w:tc>
          <w:tcPr>
            <w:tcW w:w="1134" w:type="dxa"/>
          </w:tcPr>
          <w:p w14:paraId="4264D6BD" w14:textId="77777777" w:rsidR="002050A0" w:rsidRPr="00B84C99" w:rsidRDefault="002050A0" w:rsidP="0049284D">
            <w:pPr>
              <w:rPr>
                <w:sz w:val="22"/>
                <w:szCs w:val="22"/>
              </w:rPr>
            </w:pPr>
            <w:r w:rsidRPr="00B84C99">
              <w:rPr>
                <w:sz w:val="22"/>
                <w:szCs w:val="22"/>
              </w:rPr>
              <w:t>365</w:t>
            </w:r>
          </w:p>
        </w:tc>
        <w:tc>
          <w:tcPr>
            <w:tcW w:w="1134" w:type="dxa"/>
          </w:tcPr>
          <w:p w14:paraId="318EE5B4" w14:textId="77777777" w:rsidR="002050A0" w:rsidRPr="00B84C99" w:rsidRDefault="002050A0" w:rsidP="0049284D">
            <w:pPr>
              <w:rPr>
                <w:sz w:val="22"/>
                <w:szCs w:val="22"/>
              </w:rPr>
            </w:pPr>
            <w:r w:rsidRPr="00B84C99">
              <w:rPr>
                <w:sz w:val="22"/>
                <w:szCs w:val="22"/>
              </w:rPr>
              <w:t>97</w:t>
            </w:r>
          </w:p>
        </w:tc>
        <w:tc>
          <w:tcPr>
            <w:tcW w:w="993" w:type="dxa"/>
            <w:shd w:val="clear" w:color="auto" w:fill="ACB9CA" w:themeFill="text2" w:themeFillTint="66"/>
          </w:tcPr>
          <w:p w14:paraId="520F0A73" w14:textId="77777777" w:rsidR="002050A0" w:rsidRPr="00B84C99" w:rsidRDefault="002050A0" w:rsidP="0049284D">
            <w:pPr>
              <w:rPr>
                <w:sz w:val="22"/>
                <w:szCs w:val="22"/>
              </w:rPr>
            </w:pPr>
            <w:r w:rsidRPr="00B84C99">
              <w:rPr>
                <w:sz w:val="22"/>
                <w:szCs w:val="22"/>
              </w:rPr>
              <w:t>492</w:t>
            </w:r>
          </w:p>
        </w:tc>
        <w:tc>
          <w:tcPr>
            <w:tcW w:w="1134" w:type="dxa"/>
            <w:shd w:val="clear" w:color="auto" w:fill="auto"/>
          </w:tcPr>
          <w:p w14:paraId="02BC14EB" w14:textId="15B8834D" w:rsidR="002050A0" w:rsidRPr="00B84C99" w:rsidRDefault="002050A0" w:rsidP="0049284D">
            <w:pPr>
              <w:rPr>
                <w:sz w:val="22"/>
                <w:szCs w:val="22"/>
              </w:rPr>
            </w:pPr>
            <w:r>
              <w:rPr>
                <w:sz w:val="22"/>
                <w:szCs w:val="22"/>
              </w:rPr>
              <w:t>48</w:t>
            </w:r>
          </w:p>
        </w:tc>
        <w:tc>
          <w:tcPr>
            <w:tcW w:w="1370" w:type="dxa"/>
            <w:shd w:val="clear" w:color="auto" w:fill="auto"/>
          </w:tcPr>
          <w:p w14:paraId="5D46D91C" w14:textId="41738364" w:rsidR="002050A0" w:rsidRPr="00B84C99" w:rsidRDefault="002050A0" w:rsidP="0049284D">
            <w:pPr>
              <w:rPr>
                <w:sz w:val="22"/>
                <w:szCs w:val="22"/>
              </w:rPr>
            </w:pPr>
            <w:r>
              <w:rPr>
                <w:sz w:val="22"/>
                <w:szCs w:val="22"/>
              </w:rPr>
              <w:t>441</w:t>
            </w:r>
          </w:p>
        </w:tc>
        <w:tc>
          <w:tcPr>
            <w:tcW w:w="944" w:type="dxa"/>
            <w:shd w:val="clear" w:color="auto" w:fill="auto"/>
          </w:tcPr>
          <w:p w14:paraId="59B9CE3E" w14:textId="203816CE" w:rsidR="002050A0" w:rsidRPr="00B84C99" w:rsidRDefault="002050A0" w:rsidP="0049284D">
            <w:pPr>
              <w:rPr>
                <w:sz w:val="22"/>
                <w:szCs w:val="22"/>
              </w:rPr>
            </w:pPr>
            <w:r>
              <w:rPr>
                <w:sz w:val="22"/>
                <w:szCs w:val="22"/>
              </w:rPr>
              <w:t>133</w:t>
            </w:r>
          </w:p>
        </w:tc>
        <w:tc>
          <w:tcPr>
            <w:tcW w:w="992" w:type="dxa"/>
            <w:shd w:val="clear" w:color="auto" w:fill="ACB9CA" w:themeFill="text2" w:themeFillTint="66"/>
          </w:tcPr>
          <w:p w14:paraId="6F2E5093" w14:textId="676B144A" w:rsidR="002050A0" w:rsidRPr="00B84C99" w:rsidRDefault="002050A0" w:rsidP="0049284D">
            <w:pPr>
              <w:rPr>
                <w:sz w:val="22"/>
                <w:szCs w:val="22"/>
              </w:rPr>
            </w:pPr>
            <w:r>
              <w:rPr>
                <w:sz w:val="22"/>
                <w:szCs w:val="22"/>
              </w:rPr>
              <w:t>622</w:t>
            </w:r>
          </w:p>
        </w:tc>
        <w:tc>
          <w:tcPr>
            <w:tcW w:w="992" w:type="dxa"/>
            <w:shd w:val="clear" w:color="auto" w:fill="auto"/>
          </w:tcPr>
          <w:p w14:paraId="258095A3" w14:textId="4F2A2373" w:rsidR="002050A0" w:rsidRDefault="003566B5" w:rsidP="0049284D">
            <w:pPr>
              <w:rPr>
                <w:sz w:val="22"/>
                <w:szCs w:val="22"/>
              </w:rPr>
            </w:pPr>
            <w:r>
              <w:rPr>
                <w:sz w:val="22"/>
                <w:szCs w:val="22"/>
              </w:rPr>
              <w:t>64</w:t>
            </w:r>
          </w:p>
        </w:tc>
        <w:tc>
          <w:tcPr>
            <w:tcW w:w="992" w:type="dxa"/>
            <w:shd w:val="clear" w:color="auto" w:fill="auto"/>
          </w:tcPr>
          <w:p w14:paraId="2317F46D" w14:textId="3A3F6258" w:rsidR="002050A0" w:rsidRDefault="003566B5" w:rsidP="0049284D">
            <w:pPr>
              <w:rPr>
                <w:sz w:val="22"/>
                <w:szCs w:val="22"/>
              </w:rPr>
            </w:pPr>
            <w:r>
              <w:rPr>
                <w:sz w:val="22"/>
                <w:szCs w:val="22"/>
              </w:rPr>
              <w:t>220</w:t>
            </w:r>
          </w:p>
        </w:tc>
        <w:tc>
          <w:tcPr>
            <w:tcW w:w="992" w:type="dxa"/>
            <w:shd w:val="clear" w:color="auto" w:fill="auto"/>
          </w:tcPr>
          <w:p w14:paraId="52AB9C45" w14:textId="1724219C" w:rsidR="002050A0" w:rsidRDefault="004B5F4B" w:rsidP="0049284D">
            <w:pPr>
              <w:rPr>
                <w:sz w:val="22"/>
                <w:szCs w:val="22"/>
              </w:rPr>
            </w:pPr>
            <w:r>
              <w:rPr>
                <w:sz w:val="22"/>
                <w:szCs w:val="22"/>
              </w:rPr>
              <w:t>145</w:t>
            </w:r>
          </w:p>
        </w:tc>
        <w:tc>
          <w:tcPr>
            <w:tcW w:w="992" w:type="dxa"/>
            <w:shd w:val="clear" w:color="auto" w:fill="ACB9CA" w:themeFill="text2" w:themeFillTint="66"/>
          </w:tcPr>
          <w:p w14:paraId="7086ED57" w14:textId="67BB26E7" w:rsidR="002050A0" w:rsidRDefault="004B5F4B" w:rsidP="0049284D">
            <w:pPr>
              <w:rPr>
                <w:sz w:val="22"/>
                <w:szCs w:val="22"/>
              </w:rPr>
            </w:pPr>
            <w:r>
              <w:rPr>
                <w:sz w:val="22"/>
                <w:szCs w:val="22"/>
              </w:rPr>
              <w:t>429</w:t>
            </w:r>
          </w:p>
        </w:tc>
      </w:tr>
      <w:tr w:rsidR="002050A0" w:rsidRPr="00B84C99" w14:paraId="6A6468B6" w14:textId="35F29DA4" w:rsidTr="00EE6B20">
        <w:tc>
          <w:tcPr>
            <w:tcW w:w="1560" w:type="dxa"/>
            <w:shd w:val="clear" w:color="auto" w:fill="ACB9CA" w:themeFill="text2" w:themeFillTint="66"/>
          </w:tcPr>
          <w:p w14:paraId="01216EA6" w14:textId="77777777" w:rsidR="002050A0" w:rsidRPr="00B84C99" w:rsidRDefault="002050A0" w:rsidP="0049284D">
            <w:pPr>
              <w:shd w:val="clear" w:color="auto" w:fill="ACB9CA" w:themeFill="text2" w:themeFillTint="66"/>
              <w:rPr>
                <w:sz w:val="22"/>
                <w:szCs w:val="22"/>
              </w:rPr>
            </w:pPr>
            <w:r w:rsidRPr="00B84C99">
              <w:rPr>
                <w:sz w:val="22"/>
                <w:szCs w:val="22"/>
              </w:rPr>
              <w:t>School Totals</w:t>
            </w:r>
          </w:p>
        </w:tc>
        <w:tc>
          <w:tcPr>
            <w:tcW w:w="1417" w:type="dxa"/>
            <w:shd w:val="clear" w:color="auto" w:fill="ACB9CA" w:themeFill="text2" w:themeFillTint="66"/>
          </w:tcPr>
          <w:p w14:paraId="7A9E7F83" w14:textId="77777777" w:rsidR="002050A0" w:rsidRPr="00B84C99" w:rsidRDefault="002050A0" w:rsidP="0049284D">
            <w:pPr>
              <w:shd w:val="clear" w:color="auto" w:fill="ACB9CA" w:themeFill="text2" w:themeFillTint="66"/>
              <w:rPr>
                <w:sz w:val="22"/>
                <w:szCs w:val="22"/>
              </w:rPr>
            </w:pPr>
            <w:r w:rsidRPr="00B84C99">
              <w:rPr>
                <w:sz w:val="22"/>
                <w:szCs w:val="22"/>
              </w:rPr>
              <w:t>51</w:t>
            </w:r>
          </w:p>
        </w:tc>
        <w:tc>
          <w:tcPr>
            <w:tcW w:w="1134" w:type="dxa"/>
            <w:shd w:val="clear" w:color="auto" w:fill="ACB9CA" w:themeFill="text2" w:themeFillTint="66"/>
          </w:tcPr>
          <w:p w14:paraId="2D8EC10C" w14:textId="77777777" w:rsidR="002050A0" w:rsidRPr="00B84C99" w:rsidRDefault="002050A0" w:rsidP="0049284D">
            <w:pPr>
              <w:shd w:val="clear" w:color="auto" w:fill="ACB9CA" w:themeFill="text2" w:themeFillTint="66"/>
              <w:rPr>
                <w:sz w:val="22"/>
                <w:szCs w:val="22"/>
              </w:rPr>
            </w:pPr>
            <w:r w:rsidRPr="00B84C99">
              <w:rPr>
                <w:sz w:val="22"/>
                <w:szCs w:val="22"/>
              </w:rPr>
              <w:t>445</w:t>
            </w:r>
          </w:p>
        </w:tc>
        <w:tc>
          <w:tcPr>
            <w:tcW w:w="1134" w:type="dxa"/>
            <w:shd w:val="clear" w:color="auto" w:fill="ACB9CA" w:themeFill="text2" w:themeFillTint="66"/>
          </w:tcPr>
          <w:p w14:paraId="5890C37F" w14:textId="77777777" w:rsidR="002050A0" w:rsidRPr="00B84C99" w:rsidRDefault="002050A0" w:rsidP="0049284D">
            <w:pPr>
              <w:shd w:val="clear" w:color="auto" w:fill="ACB9CA" w:themeFill="text2" w:themeFillTint="66"/>
              <w:rPr>
                <w:sz w:val="22"/>
                <w:szCs w:val="22"/>
              </w:rPr>
            </w:pPr>
            <w:r w:rsidRPr="00B84C99">
              <w:rPr>
                <w:sz w:val="22"/>
                <w:szCs w:val="22"/>
              </w:rPr>
              <w:t>129</w:t>
            </w:r>
          </w:p>
        </w:tc>
        <w:tc>
          <w:tcPr>
            <w:tcW w:w="993" w:type="dxa"/>
            <w:shd w:val="clear" w:color="auto" w:fill="ACB9CA" w:themeFill="text2" w:themeFillTint="66"/>
          </w:tcPr>
          <w:p w14:paraId="44A8CCAF" w14:textId="77777777" w:rsidR="002050A0" w:rsidRPr="00B84C99" w:rsidRDefault="002050A0" w:rsidP="0049284D">
            <w:pPr>
              <w:shd w:val="clear" w:color="auto" w:fill="ACB9CA" w:themeFill="text2" w:themeFillTint="66"/>
              <w:rPr>
                <w:sz w:val="22"/>
                <w:szCs w:val="22"/>
              </w:rPr>
            </w:pPr>
            <w:r w:rsidRPr="00B84C99">
              <w:rPr>
                <w:sz w:val="22"/>
                <w:szCs w:val="22"/>
              </w:rPr>
              <w:t>625</w:t>
            </w:r>
          </w:p>
        </w:tc>
        <w:tc>
          <w:tcPr>
            <w:tcW w:w="1134" w:type="dxa"/>
            <w:shd w:val="clear" w:color="auto" w:fill="ACB9CA" w:themeFill="text2" w:themeFillTint="66"/>
          </w:tcPr>
          <w:p w14:paraId="05F77E8B" w14:textId="1067A7C1" w:rsidR="002050A0" w:rsidRPr="00B84C99" w:rsidRDefault="002050A0" w:rsidP="0049284D">
            <w:pPr>
              <w:shd w:val="clear" w:color="auto" w:fill="ACB9CA" w:themeFill="text2" w:themeFillTint="66"/>
              <w:rPr>
                <w:sz w:val="22"/>
                <w:szCs w:val="22"/>
              </w:rPr>
            </w:pPr>
            <w:r>
              <w:rPr>
                <w:sz w:val="22"/>
                <w:szCs w:val="22"/>
              </w:rPr>
              <w:t>94</w:t>
            </w:r>
          </w:p>
        </w:tc>
        <w:tc>
          <w:tcPr>
            <w:tcW w:w="1370" w:type="dxa"/>
            <w:shd w:val="clear" w:color="auto" w:fill="ACB9CA" w:themeFill="text2" w:themeFillTint="66"/>
          </w:tcPr>
          <w:p w14:paraId="6E7C4C7A" w14:textId="2621F25B" w:rsidR="002050A0" w:rsidRPr="00B84C99" w:rsidRDefault="002050A0" w:rsidP="0049284D">
            <w:pPr>
              <w:shd w:val="clear" w:color="auto" w:fill="ACB9CA" w:themeFill="text2" w:themeFillTint="66"/>
              <w:rPr>
                <w:sz w:val="22"/>
                <w:szCs w:val="22"/>
              </w:rPr>
            </w:pPr>
            <w:r>
              <w:rPr>
                <w:sz w:val="22"/>
                <w:szCs w:val="22"/>
              </w:rPr>
              <w:t>535</w:t>
            </w:r>
          </w:p>
        </w:tc>
        <w:tc>
          <w:tcPr>
            <w:tcW w:w="944" w:type="dxa"/>
            <w:shd w:val="clear" w:color="auto" w:fill="ACB9CA" w:themeFill="text2" w:themeFillTint="66"/>
          </w:tcPr>
          <w:p w14:paraId="11A3E35A" w14:textId="0FCBDFFB" w:rsidR="002050A0" w:rsidRPr="00B84C99" w:rsidRDefault="002050A0" w:rsidP="0049284D">
            <w:pPr>
              <w:shd w:val="clear" w:color="auto" w:fill="ACB9CA" w:themeFill="text2" w:themeFillTint="66"/>
              <w:rPr>
                <w:sz w:val="22"/>
                <w:szCs w:val="22"/>
              </w:rPr>
            </w:pPr>
            <w:r>
              <w:rPr>
                <w:sz w:val="22"/>
                <w:szCs w:val="22"/>
              </w:rPr>
              <w:t>177</w:t>
            </w:r>
          </w:p>
        </w:tc>
        <w:tc>
          <w:tcPr>
            <w:tcW w:w="992" w:type="dxa"/>
            <w:shd w:val="clear" w:color="auto" w:fill="ACB9CA" w:themeFill="text2" w:themeFillTint="66"/>
          </w:tcPr>
          <w:p w14:paraId="54603D8F" w14:textId="1232D193" w:rsidR="002050A0" w:rsidRPr="00B84C99" w:rsidRDefault="002050A0" w:rsidP="0049284D">
            <w:pPr>
              <w:shd w:val="clear" w:color="auto" w:fill="ACB9CA" w:themeFill="text2" w:themeFillTint="66"/>
              <w:rPr>
                <w:sz w:val="22"/>
                <w:szCs w:val="22"/>
              </w:rPr>
            </w:pPr>
            <w:r>
              <w:rPr>
                <w:sz w:val="22"/>
                <w:szCs w:val="22"/>
              </w:rPr>
              <w:t>806</w:t>
            </w:r>
          </w:p>
        </w:tc>
        <w:tc>
          <w:tcPr>
            <w:tcW w:w="992" w:type="dxa"/>
            <w:shd w:val="clear" w:color="auto" w:fill="ACB9CA" w:themeFill="text2" w:themeFillTint="66"/>
          </w:tcPr>
          <w:p w14:paraId="07383A4B" w14:textId="1435FCF0" w:rsidR="002050A0" w:rsidRDefault="003566B5" w:rsidP="0049284D">
            <w:pPr>
              <w:shd w:val="clear" w:color="auto" w:fill="ACB9CA" w:themeFill="text2" w:themeFillTint="66"/>
              <w:rPr>
                <w:sz w:val="22"/>
                <w:szCs w:val="22"/>
              </w:rPr>
            </w:pPr>
            <w:r>
              <w:rPr>
                <w:sz w:val="22"/>
                <w:szCs w:val="22"/>
              </w:rPr>
              <w:t>114</w:t>
            </w:r>
          </w:p>
        </w:tc>
        <w:tc>
          <w:tcPr>
            <w:tcW w:w="992" w:type="dxa"/>
            <w:shd w:val="clear" w:color="auto" w:fill="ACB9CA" w:themeFill="text2" w:themeFillTint="66"/>
          </w:tcPr>
          <w:p w14:paraId="2002EB47" w14:textId="074DB9EF" w:rsidR="002050A0" w:rsidRDefault="003566B5" w:rsidP="0049284D">
            <w:pPr>
              <w:shd w:val="clear" w:color="auto" w:fill="ACB9CA" w:themeFill="text2" w:themeFillTint="66"/>
              <w:rPr>
                <w:sz w:val="22"/>
                <w:szCs w:val="22"/>
              </w:rPr>
            </w:pPr>
            <w:r>
              <w:rPr>
                <w:sz w:val="22"/>
                <w:szCs w:val="22"/>
              </w:rPr>
              <w:t>280</w:t>
            </w:r>
          </w:p>
        </w:tc>
        <w:tc>
          <w:tcPr>
            <w:tcW w:w="992" w:type="dxa"/>
            <w:shd w:val="clear" w:color="auto" w:fill="ACB9CA" w:themeFill="text2" w:themeFillTint="66"/>
          </w:tcPr>
          <w:p w14:paraId="0489503F" w14:textId="08C15D55" w:rsidR="002050A0" w:rsidRDefault="004B5F4B" w:rsidP="0049284D">
            <w:pPr>
              <w:shd w:val="clear" w:color="auto" w:fill="ACB9CA" w:themeFill="text2" w:themeFillTint="66"/>
              <w:rPr>
                <w:sz w:val="22"/>
                <w:szCs w:val="22"/>
              </w:rPr>
            </w:pPr>
            <w:r>
              <w:rPr>
                <w:sz w:val="22"/>
                <w:szCs w:val="22"/>
              </w:rPr>
              <w:t>183</w:t>
            </w:r>
          </w:p>
        </w:tc>
        <w:tc>
          <w:tcPr>
            <w:tcW w:w="992" w:type="dxa"/>
            <w:shd w:val="clear" w:color="auto" w:fill="ACB9CA" w:themeFill="text2" w:themeFillTint="66"/>
          </w:tcPr>
          <w:p w14:paraId="3796737F" w14:textId="68F7F97D" w:rsidR="002050A0" w:rsidRDefault="004B5F4B" w:rsidP="0049284D">
            <w:pPr>
              <w:shd w:val="clear" w:color="auto" w:fill="ACB9CA" w:themeFill="text2" w:themeFillTint="66"/>
              <w:rPr>
                <w:sz w:val="22"/>
                <w:szCs w:val="22"/>
              </w:rPr>
            </w:pPr>
            <w:r>
              <w:rPr>
                <w:sz w:val="22"/>
                <w:szCs w:val="22"/>
              </w:rPr>
              <w:t>577</w:t>
            </w:r>
          </w:p>
        </w:tc>
      </w:tr>
      <w:tr w:rsidR="002050A0" w:rsidRPr="00B84C99" w14:paraId="771E0FB2" w14:textId="1631EBC9" w:rsidTr="00EE6B20">
        <w:tc>
          <w:tcPr>
            <w:tcW w:w="1560" w:type="dxa"/>
            <w:shd w:val="clear" w:color="auto" w:fill="ACB9CA" w:themeFill="text2" w:themeFillTint="66"/>
          </w:tcPr>
          <w:p w14:paraId="29120B53" w14:textId="77777777" w:rsidR="002050A0" w:rsidRPr="00B84C99" w:rsidRDefault="002050A0" w:rsidP="0049284D">
            <w:pPr>
              <w:shd w:val="clear" w:color="auto" w:fill="ACB9CA" w:themeFill="text2" w:themeFillTint="66"/>
              <w:rPr>
                <w:sz w:val="22"/>
                <w:szCs w:val="22"/>
              </w:rPr>
            </w:pPr>
            <w:r w:rsidRPr="00B84C99">
              <w:rPr>
                <w:sz w:val="22"/>
                <w:szCs w:val="22"/>
              </w:rPr>
              <w:t>Childcare Market Totals</w:t>
            </w:r>
          </w:p>
        </w:tc>
        <w:tc>
          <w:tcPr>
            <w:tcW w:w="1417" w:type="dxa"/>
            <w:shd w:val="clear" w:color="auto" w:fill="ACB9CA" w:themeFill="text2" w:themeFillTint="66"/>
          </w:tcPr>
          <w:p w14:paraId="344936A3" w14:textId="77777777" w:rsidR="002050A0" w:rsidRPr="00B84C99" w:rsidRDefault="002050A0" w:rsidP="0049284D">
            <w:pPr>
              <w:shd w:val="clear" w:color="auto" w:fill="ACB9CA" w:themeFill="text2" w:themeFillTint="66"/>
              <w:rPr>
                <w:sz w:val="22"/>
                <w:szCs w:val="22"/>
              </w:rPr>
            </w:pPr>
            <w:r w:rsidRPr="00B84C99">
              <w:rPr>
                <w:sz w:val="22"/>
                <w:szCs w:val="22"/>
              </w:rPr>
              <w:t>321</w:t>
            </w:r>
          </w:p>
        </w:tc>
        <w:tc>
          <w:tcPr>
            <w:tcW w:w="1134" w:type="dxa"/>
            <w:shd w:val="clear" w:color="auto" w:fill="ACB9CA" w:themeFill="text2" w:themeFillTint="66"/>
          </w:tcPr>
          <w:p w14:paraId="77C1C9A1" w14:textId="77777777" w:rsidR="002050A0" w:rsidRPr="00B84C99" w:rsidRDefault="002050A0" w:rsidP="0049284D">
            <w:pPr>
              <w:shd w:val="clear" w:color="auto" w:fill="ACB9CA" w:themeFill="text2" w:themeFillTint="66"/>
              <w:rPr>
                <w:sz w:val="22"/>
                <w:szCs w:val="22"/>
              </w:rPr>
            </w:pPr>
            <w:r w:rsidRPr="00B84C99">
              <w:rPr>
                <w:sz w:val="22"/>
                <w:szCs w:val="22"/>
              </w:rPr>
              <w:t>687</w:t>
            </w:r>
          </w:p>
        </w:tc>
        <w:tc>
          <w:tcPr>
            <w:tcW w:w="1134" w:type="dxa"/>
            <w:shd w:val="clear" w:color="auto" w:fill="ACB9CA" w:themeFill="text2" w:themeFillTint="66"/>
          </w:tcPr>
          <w:p w14:paraId="60610B17" w14:textId="77777777" w:rsidR="002050A0" w:rsidRPr="00B84C99" w:rsidRDefault="002050A0" w:rsidP="0049284D">
            <w:pPr>
              <w:shd w:val="clear" w:color="auto" w:fill="ACB9CA" w:themeFill="text2" w:themeFillTint="66"/>
              <w:rPr>
                <w:sz w:val="22"/>
                <w:szCs w:val="22"/>
              </w:rPr>
            </w:pPr>
            <w:r w:rsidRPr="00B84C99">
              <w:rPr>
                <w:sz w:val="22"/>
                <w:szCs w:val="22"/>
              </w:rPr>
              <w:t>579</w:t>
            </w:r>
          </w:p>
        </w:tc>
        <w:tc>
          <w:tcPr>
            <w:tcW w:w="993" w:type="dxa"/>
            <w:shd w:val="clear" w:color="auto" w:fill="ACB9CA" w:themeFill="text2" w:themeFillTint="66"/>
          </w:tcPr>
          <w:p w14:paraId="05F356E3" w14:textId="77777777" w:rsidR="002050A0" w:rsidRPr="00B84C99" w:rsidRDefault="002050A0" w:rsidP="0049284D">
            <w:pPr>
              <w:shd w:val="clear" w:color="auto" w:fill="ACB9CA" w:themeFill="text2" w:themeFillTint="66"/>
              <w:rPr>
                <w:sz w:val="22"/>
                <w:szCs w:val="22"/>
              </w:rPr>
            </w:pPr>
            <w:r w:rsidRPr="00B84C99">
              <w:rPr>
                <w:sz w:val="22"/>
                <w:szCs w:val="22"/>
              </w:rPr>
              <w:t>1,587</w:t>
            </w:r>
          </w:p>
        </w:tc>
        <w:tc>
          <w:tcPr>
            <w:tcW w:w="1134" w:type="dxa"/>
            <w:shd w:val="clear" w:color="auto" w:fill="ACB9CA" w:themeFill="text2" w:themeFillTint="66"/>
          </w:tcPr>
          <w:p w14:paraId="59ADA00D" w14:textId="46DC1E56" w:rsidR="002050A0" w:rsidRPr="00B84C99" w:rsidRDefault="002050A0" w:rsidP="0049284D">
            <w:pPr>
              <w:shd w:val="clear" w:color="auto" w:fill="ACB9CA" w:themeFill="text2" w:themeFillTint="66"/>
              <w:rPr>
                <w:sz w:val="22"/>
                <w:szCs w:val="22"/>
              </w:rPr>
            </w:pPr>
            <w:r>
              <w:rPr>
                <w:sz w:val="22"/>
                <w:szCs w:val="22"/>
              </w:rPr>
              <w:t>354</w:t>
            </w:r>
          </w:p>
        </w:tc>
        <w:tc>
          <w:tcPr>
            <w:tcW w:w="1370" w:type="dxa"/>
            <w:shd w:val="clear" w:color="auto" w:fill="ACB9CA" w:themeFill="text2" w:themeFillTint="66"/>
          </w:tcPr>
          <w:p w14:paraId="50552333" w14:textId="020C210A" w:rsidR="002050A0" w:rsidRPr="00B84C99" w:rsidRDefault="002050A0" w:rsidP="0049284D">
            <w:pPr>
              <w:shd w:val="clear" w:color="auto" w:fill="ACB9CA" w:themeFill="text2" w:themeFillTint="66"/>
              <w:rPr>
                <w:sz w:val="22"/>
                <w:szCs w:val="22"/>
              </w:rPr>
            </w:pPr>
            <w:r>
              <w:rPr>
                <w:sz w:val="22"/>
                <w:szCs w:val="22"/>
              </w:rPr>
              <w:t>763</w:t>
            </w:r>
          </w:p>
        </w:tc>
        <w:tc>
          <w:tcPr>
            <w:tcW w:w="944" w:type="dxa"/>
            <w:shd w:val="clear" w:color="auto" w:fill="ACB9CA" w:themeFill="text2" w:themeFillTint="66"/>
          </w:tcPr>
          <w:p w14:paraId="0C2352D9" w14:textId="6FB719EF" w:rsidR="002050A0" w:rsidRPr="00B84C99" w:rsidRDefault="002050A0" w:rsidP="0049284D">
            <w:pPr>
              <w:shd w:val="clear" w:color="auto" w:fill="ACB9CA" w:themeFill="text2" w:themeFillTint="66"/>
              <w:rPr>
                <w:sz w:val="22"/>
                <w:szCs w:val="22"/>
              </w:rPr>
            </w:pPr>
            <w:r>
              <w:rPr>
                <w:sz w:val="22"/>
                <w:szCs w:val="22"/>
              </w:rPr>
              <w:t>579</w:t>
            </w:r>
          </w:p>
        </w:tc>
        <w:tc>
          <w:tcPr>
            <w:tcW w:w="992" w:type="dxa"/>
            <w:shd w:val="clear" w:color="auto" w:fill="ACB9CA" w:themeFill="text2" w:themeFillTint="66"/>
          </w:tcPr>
          <w:p w14:paraId="5BF5B03C" w14:textId="267F5A0C" w:rsidR="002050A0" w:rsidRPr="00B84C99" w:rsidRDefault="002050A0" w:rsidP="0049284D">
            <w:pPr>
              <w:shd w:val="clear" w:color="auto" w:fill="ACB9CA" w:themeFill="text2" w:themeFillTint="66"/>
              <w:rPr>
                <w:sz w:val="22"/>
                <w:szCs w:val="22"/>
              </w:rPr>
            </w:pPr>
            <w:r>
              <w:rPr>
                <w:sz w:val="22"/>
                <w:szCs w:val="22"/>
              </w:rPr>
              <w:t>1,696</w:t>
            </w:r>
          </w:p>
        </w:tc>
        <w:tc>
          <w:tcPr>
            <w:tcW w:w="992" w:type="dxa"/>
            <w:shd w:val="clear" w:color="auto" w:fill="ACB9CA" w:themeFill="text2" w:themeFillTint="66"/>
          </w:tcPr>
          <w:p w14:paraId="751E3277" w14:textId="347F4086" w:rsidR="002050A0" w:rsidRDefault="003566B5" w:rsidP="0049284D">
            <w:pPr>
              <w:shd w:val="clear" w:color="auto" w:fill="ACB9CA" w:themeFill="text2" w:themeFillTint="66"/>
              <w:rPr>
                <w:sz w:val="22"/>
                <w:szCs w:val="22"/>
              </w:rPr>
            </w:pPr>
            <w:r>
              <w:rPr>
                <w:sz w:val="22"/>
                <w:szCs w:val="22"/>
              </w:rPr>
              <w:t>336</w:t>
            </w:r>
          </w:p>
        </w:tc>
        <w:tc>
          <w:tcPr>
            <w:tcW w:w="992" w:type="dxa"/>
            <w:shd w:val="clear" w:color="auto" w:fill="ACB9CA" w:themeFill="text2" w:themeFillTint="66"/>
          </w:tcPr>
          <w:p w14:paraId="7A4B8A81" w14:textId="7BDDD1B1" w:rsidR="002050A0" w:rsidRDefault="004B5F4B" w:rsidP="0049284D">
            <w:pPr>
              <w:shd w:val="clear" w:color="auto" w:fill="ACB9CA" w:themeFill="text2" w:themeFillTint="66"/>
              <w:rPr>
                <w:sz w:val="22"/>
                <w:szCs w:val="22"/>
              </w:rPr>
            </w:pPr>
            <w:r>
              <w:rPr>
                <w:sz w:val="22"/>
                <w:szCs w:val="22"/>
              </w:rPr>
              <w:t>484</w:t>
            </w:r>
          </w:p>
        </w:tc>
        <w:tc>
          <w:tcPr>
            <w:tcW w:w="992" w:type="dxa"/>
            <w:shd w:val="clear" w:color="auto" w:fill="ACB9CA" w:themeFill="text2" w:themeFillTint="66"/>
          </w:tcPr>
          <w:p w14:paraId="37387DAD" w14:textId="297EA87C" w:rsidR="002050A0" w:rsidRDefault="004B5F4B" w:rsidP="0049284D">
            <w:pPr>
              <w:shd w:val="clear" w:color="auto" w:fill="ACB9CA" w:themeFill="text2" w:themeFillTint="66"/>
              <w:rPr>
                <w:sz w:val="22"/>
                <w:szCs w:val="22"/>
              </w:rPr>
            </w:pPr>
            <w:r>
              <w:rPr>
                <w:sz w:val="22"/>
                <w:szCs w:val="22"/>
              </w:rPr>
              <w:t>589</w:t>
            </w:r>
          </w:p>
        </w:tc>
        <w:tc>
          <w:tcPr>
            <w:tcW w:w="992" w:type="dxa"/>
            <w:shd w:val="clear" w:color="auto" w:fill="ACB9CA" w:themeFill="text2" w:themeFillTint="66"/>
          </w:tcPr>
          <w:p w14:paraId="142F39AA" w14:textId="48C0F138" w:rsidR="002050A0" w:rsidRDefault="004B5F4B" w:rsidP="0049284D">
            <w:pPr>
              <w:shd w:val="clear" w:color="auto" w:fill="ACB9CA" w:themeFill="text2" w:themeFillTint="66"/>
              <w:rPr>
                <w:sz w:val="22"/>
                <w:szCs w:val="22"/>
              </w:rPr>
            </w:pPr>
            <w:r>
              <w:rPr>
                <w:sz w:val="22"/>
                <w:szCs w:val="22"/>
              </w:rPr>
              <w:t>1,409</w:t>
            </w:r>
          </w:p>
        </w:tc>
      </w:tr>
    </w:tbl>
    <w:p w14:paraId="445ADDD7" w14:textId="77777777" w:rsidR="002A7C60" w:rsidRDefault="002A7C60">
      <w:pPr>
        <w:overflowPunct/>
        <w:autoSpaceDE/>
        <w:autoSpaceDN/>
        <w:adjustRightInd/>
        <w:spacing w:after="160" w:line="259" w:lineRule="auto"/>
        <w:textAlignment w:val="auto"/>
        <w:rPr>
          <w:rFonts w:ascii="Arial" w:hAnsi="Arial" w:cs="Arial"/>
          <w:color w:val="0B0C0C"/>
          <w:szCs w:val="24"/>
          <w:u w:val="single"/>
        </w:rPr>
      </w:pPr>
    </w:p>
    <w:p w14:paraId="50BEAEC1" w14:textId="77777777" w:rsidR="00B84C99" w:rsidRDefault="00B84C99">
      <w:pPr>
        <w:overflowPunct/>
        <w:autoSpaceDE/>
        <w:autoSpaceDN/>
        <w:adjustRightInd/>
        <w:spacing w:after="160" w:line="259" w:lineRule="auto"/>
        <w:textAlignment w:val="auto"/>
        <w:rPr>
          <w:rFonts w:ascii="Arial" w:hAnsi="Arial" w:cs="Arial"/>
          <w:color w:val="0B0C0C"/>
          <w:szCs w:val="24"/>
          <w:u w:val="single"/>
        </w:rPr>
      </w:pPr>
    </w:p>
    <w:p w14:paraId="663A4D1F" w14:textId="6615001C" w:rsidR="00B84C99" w:rsidRDefault="00B84C99">
      <w:pPr>
        <w:overflowPunct/>
        <w:autoSpaceDE/>
        <w:autoSpaceDN/>
        <w:adjustRightInd/>
        <w:spacing w:after="160" w:line="259" w:lineRule="auto"/>
        <w:textAlignment w:val="auto"/>
        <w:rPr>
          <w:rFonts w:ascii="Arial" w:hAnsi="Arial" w:cs="Arial"/>
          <w:color w:val="0B0C0C"/>
          <w:szCs w:val="24"/>
          <w:u w:val="single"/>
        </w:rPr>
        <w:sectPr w:rsidR="00B84C99" w:rsidSect="002A7C60">
          <w:pgSz w:w="16838" w:h="11906" w:orient="landscape"/>
          <w:pgMar w:top="1440" w:right="1440" w:bottom="1440" w:left="1440" w:header="708" w:footer="708" w:gutter="0"/>
          <w:cols w:space="708"/>
          <w:docGrid w:linePitch="360"/>
        </w:sectPr>
      </w:pPr>
    </w:p>
    <w:p w14:paraId="1A30D10A" w14:textId="7157206C" w:rsidR="000C2966" w:rsidRPr="006C0F59" w:rsidRDefault="000C2966" w:rsidP="006C0F59">
      <w:pPr>
        <w:jc w:val="both"/>
        <w:rPr>
          <w:rFonts w:ascii="Arial" w:hAnsi="Arial" w:cs="Arial"/>
          <w:highlight w:val="yellow"/>
          <w:u w:val="single"/>
        </w:rPr>
      </w:pPr>
    </w:p>
    <w:p w14:paraId="158BBE58" w14:textId="39238200" w:rsidR="00D81A1A" w:rsidRPr="009F370E" w:rsidRDefault="009F370E" w:rsidP="000C2966">
      <w:pPr>
        <w:pStyle w:val="ListParagraph"/>
        <w:ind w:left="454"/>
        <w:jc w:val="both"/>
        <w:rPr>
          <w:rFonts w:ascii="Arial" w:hAnsi="Arial" w:cs="Arial"/>
          <w:u w:val="single"/>
        </w:rPr>
      </w:pPr>
      <w:r w:rsidRPr="009F370E">
        <w:rPr>
          <w:rFonts w:ascii="Arial" w:hAnsi="Arial" w:cs="Arial"/>
          <w:u w:val="single"/>
        </w:rPr>
        <w:t>U</w:t>
      </w:r>
      <w:r w:rsidR="00D81A1A" w:rsidRPr="009F370E">
        <w:rPr>
          <w:rFonts w:ascii="Arial" w:hAnsi="Arial" w:cs="Arial"/>
          <w:u w:val="single"/>
        </w:rPr>
        <w:t xml:space="preserve">nmet </w:t>
      </w:r>
      <w:r w:rsidRPr="009F370E">
        <w:rPr>
          <w:rFonts w:ascii="Arial" w:hAnsi="Arial" w:cs="Arial"/>
          <w:u w:val="single"/>
        </w:rPr>
        <w:t>Childcare D</w:t>
      </w:r>
      <w:r w:rsidR="00D81A1A" w:rsidRPr="009F370E">
        <w:rPr>
          <w:rFonts w:ascii="Arial" w:hAnsi="Arial" w:cs="Arial"/>
          <w:u w:val="single"/>
        </w:rPr>
        <w:t>emand</w:t>
      </w:r>
      <w:r w:rsidR="005931E6">
        <w:rPr>
          <w:rFonts w:ascii="Arial" w:hAnsi="Arial" w:cs="Arial"/>
          <w:u w:val="single"/>
        </w:rPr>
        <w:t xml:space="preserve"> in 202</w:t>
      </w:r>
      <w:r w:rsidR="00A44FEA">
        <w:rPr>
          <w:rFonts w:ascii="Arial" w:hAnsi="Arial" w:cs="Arial"/>
          <w:u w:val="single"/>
        </w:rPr>
        <w:t>2</w:t>
      </w:r>
    </w:p>
    <w:p w14:paraId="5612BC82" w14:textId="1820DA85" w:rsidR="00183CA4" w:rsidRDefault="00183CA4" w:rsidP="000C2966">
      <w:pPr>
        <w:pStyle w:val="ListParagraph"/>
        <w:ind w:left="454"/>
        <w:jc w:val="both"/>
        <w:rPr>
          <w:rFonts w:ascii="Arial" w:hAnsi="Arial" w:cs="Arial"/>
          <w:highlight w:val="yellow"/>
          <w:u w:val="single"/>
        </w:rPr>
      </w:pPr>
    </w:p>
    <w:p w14:paraId="639355D8" w14:textId="77777777" w:rsidR="00BF3BC8" w:rsidRPr="00BF3BC8" w:rsidRDefault="005B3B4F" w:rsidP="00BF3BC8">
      <w:pPr>
        <w:jc w:val="both"/>
        <w:rPr>
          <w:rFonts w:ascii="Arial" w:hAnsi="Arial" w:cs="Arial"/>
        </w:rPr>
      </w:pPr>
      <w:bookmarkStart w:id="0" w:name="_Hlk54263568"/>
      <w:r w:rsidRPr="00BF3BC8">
        <w:rPr>
          <w:rFonts w:ascii="Arial" w:hAnsi="Arial" w:cs="Arial"/>
          <w:szCs w:val="24"/>
        </w:rPr>
        <w:t>Across Darlington, there is a mixed supply of holiday and out of school provision. As well as full day care services and childminders who offer this service, there are a small number of standalone organisations, including Darlington Association on Disability’s holiday playschemes, DASH, who cater solely for children with special educational needs and disabilities.</w:t>
      </w:r>
      <w:r w:rsidR="00BF3BC8" w:rsidRPr="00BF3BC8">
        <w:rPr>
          <w:rFonts w:ascii="Arial" w:hAnsi="Arial" w:cs="Arial"/>
          <w:szCs w:val="24"/>
        </w:rPr>
        <w:t xml:space="preserve">  </w:t>
      </w:r>
      <w:r w:rsidR="00BF3BC8" w:rsidRPr="00BF3BC8">
        <w:rPr>
          <w:rFonts w:ascii="Arial" w:hAnsi="Arial" w:cs="Arial"/>
          <w:bCs/>
        </w:rPr>
        <w:t xml:space="preserve">Cases of unmet demand are gathered using various methods: from </w:t>
      </w:r>
      <w:r w:rsidR="00BF3BC8" w:rsidRPr="00BF3BC8">
        <w:rPr>
          <w:rFonts w:ascii="Arial" w:hAnsi="Arial" w:cs="Arial"/>
          <w:szCs w:val="24"/>
        </w:rPr>
        <w:t xml:space="preserve">providers through the monthly attendance returns, by analysing parental enquiries via the Families’ Information Service, via the unmet demand list and from any parental complaints to the local authority.   </w:t>
      </w:r>
      <w:r w:rsidR="00BF3BC8" w:rsidRPr="00BF3BC8">
        <w:rPr>
          <w:rFonts w:ascii="Arial" w:hAnsi="Arial" w:cs="Arial"/>
        </w:rPr>
        <w:t xml:space="preserve">The Families’ Information Service received 64 childcare related enquiries between April 2022 to December 2022. </w:t>
      </w:r>
      <w:r w:rsidR="00BF3BC8" w:rsidRPr="00BF3BC8">
        <w:rPr>
          <w:rFonts w:ascii="Arial" w:hAnsi="Arial" w:cs="Arial"/>
          <w:szCs w:val="24"/>
        </w:rPr>
        <w:t xml:space="preserve">There have been no recorded cases of parental unmet demand.  </w:t>
      </w:r>
    </w:p>
    <w:p w14:paraId="6B9E2686" w14:textId="77777777" w:rsidR="00D80CD6" w:rsidRDefault="00D80CD6" w:rsidP="005B3B4F">
      <w:pPr>
        <w:jc w:val="both"/>
        <w:rPr>
          <w:rFonts w:ascii="Arial" w:hAnsi="Arial" w:cs="Arial"/>
          <w:szCs w:val="24"/>
        </w:rPr>
      </w:pPr>
    </w:p>
    <w:p w14:paraId="7854A64F" w14:textId="0CB178AD" w:rsidR="0086249E" w:rsidRPr="00050F39" w:rsidRDefault="00A10E26" w:rsidP="00864288">
      <w:pPr>
        <w:jc w:val="both"/>
        <w:rPr>
          <w:rFonts w:ascii="Arial" w:hAnsi="Arial" w:cs="Arial"/>
          <w:szCs w:val="24"/>
        </w:rPr>
      </w:pPr>
      <w:r w:rsidRPr="00864288">
        <w:rPr>
          <w:rFonts w:ascii="Arial" w:hAnsi="Arial" w:cs="Arial"/>
          <w:szCs w:val="24"/>
        </w:rPr>
        <w:t xml:space="preserve">Attendance during the </w:t>
      </w:r>
      <w:r w:rsidR="00E90F1C" w:rsidRPr="00864288">
        <w:rPr>
          <w:rFonts w:ascii="Arial" w:hAnsi="Arial" w:cs="Arial"/>
          <w:szCs w:val="24"/>
        </w:rPr>
        <w:t>Summer 202</w:t>
      </w:r>
      <w:r w:rsidR="000164D3">
        <w:rPr>
          <w:rFonts w:ascii="Arial" w:hAnsi="Arial" w:cs="Arial"/>
          <w:szCs w:val="24"/>
        </w:rPr>
        <w:t>2</w:t>
      </w:r>
      <w:r w:rsidR="00E90F1C" w:rsidRPr="00864288">
        <w:rPr>
          <w:rFonts w:ascii="Arial" w:hAnsi="Arial" w:cs="Arial"/>
          <w:szCs w:val="24"/>
        </w:rPr>
        <w:t xml:space="preserve"> holidays</w:t>
      </w:r>
      <w:r w:rsidRPr="00864288">
        <w:rPr>
          <w:rFonts w:ascii="Arial" w:hAnsi="Arial" w:cs="Arial"/>
          <w:szCs w:val="24"/>
        </w:rPr>
        <w:t xml:space="preserve"> was surveyed, out of </w:t>
      </w:r>
      <w:r w:rsidR="00114CE4">
        <w:rPr>
          <w:rFonts w:ascii="Arial" w:hAnsi="Arial" w:cs="Arial"/>
          <w:szCs w:val="24"/>
        </w:rPr>
        <w:t>37</w:t>
      </w:r>
      <w:r w:rsidR="00BE2697" w:rsidRPr="00864288">
        <w:rPr>
          <w:rFonts w:ascii="Arial" w:hAnsi="Arial" w:cs="Arial"/>
          <w:szCs w:val="24"/>
        </w:rPr>
        <w:t xml:space="preserve"> registered childminders who are active during the holidays, </w:t>
      </w:r>
      <w:r w:rsidR="00114CE4">
        <w:rPr>
          <w:rFonts w:ascii="Arial" w:hAnsi="Arial" w:cs="Arial"/>
          <w:szCs w:val="24"/>
        </w:rPr>
        <w:t>22</w:t>
      </w:r>
      <w:r w:rsidR="00DC77A0" w:rsidRPr="00864288">
        <w:rPr>
          <w:rFonts w:ascii="Arial" w:hAnsi="Arial" w:cs="Arial"/>
          <w:szCs w:val="24"/>
        </w:rPr>
        <w:t xml:space="preserve"> returned the survey and </w:t>
      </w:r>
      <w:r w:rsidR="007D6BC4" w:rsidRPr="00864288">
        <w:rPr>
          <w:rFonts w:ascii="Arial" w:hAnsi="Arial" w:cs="Arial"/>
          <w:szCs w:val="24"/>
        </w:rPr>
        <w:t>out of 1</w:t>
      </w:r>
      <w:r w:rsidR="00114CE4">
        <w:rPr>
          <w:rFonts w:ascii="Arial" w:hAnsi="Arial" w:cs="Arial"/>
          <w:szCs w:val="24"/>
        </w:rPr>
        <w:t>1</w:t>
      </w:r>
      <w:r w:rsidR="007D6BC4" w:rsidRPr="00864288">
        <w:rPr>
          <w:rFonts w:ascii="Arial" w:hAnsi="Arial" w:cs="Arial"/>
          <w:szCs w:val="24"/>
        </w:rPr>
        <w:t xml:space="preserve"> group settings who </w:t>
      </w:r>
      <w:r w:rsidR="00114CE4">
        <w:rPr>
          <w:rFonts w:ascii="Arial" w:hAnsi="Arial" w:cs="Arial"/>
          <w:szCs w:val="24"/>
        </w:rPr>
        <w:t>offer</w:t>
      </w:r>
      <w:r w:rsidR="007D6BC4" w:rsidRPr="00864288">
        <w:rPr>
          <w:rFonts w:ascii="Arial" w:hAnsi="Arial" w:cs="Arial"/>
          <w:szCs w:val="24"/>
        </w:rPr>
        <w:t xml:space="preserve"> holiday</w:t>
      </w:r>
      <w:r w:rsidR="00114CE4">
        <w:rPr>
          <w:rFonts w:ascii="Arial" w:hAnsi="Arial" w:cs="Arial"/>
          <w:szCs w:val="24"/>
        </w:rPr>
        <w:t xml:space="preserve"> care</w:t>
      </w:r>
      <w:r w:rsidR="007D6BC4" w:rsidRPr="00864288">
        <w:rPr>
          <w:rFonts w:ascii="Arial" w:hAnsi="Arial" w:cs="Arial"/>
          <w:szCs w:val="24"/>
        </w:rPr>
        <w:t xml:space="preserve">, </w:t>
      </w:r>
      <w:r w:rsidR="00114CE4">
        <w:rPr>
          <w:rFonts w:ascii="Arial" w:hAnsi="Arial" w:cs="Arial"/>
          <w:szCs w:val="24"/>
        </w:rPr>
        <w:t>4</w:t>
      </w:r>
      <w:r w:rsidR="002712A9" w:rsidRPr="00864288">
        <w:rPr>
          <w:rFonts w:ascii="Arial" w:hAnsi="Arial" w:cs="Arial"/>
          <w:szCs w:val="24"/>
        </w:rPr>
        <w:t xml:space="preserve"> returned. </w:t>
      </w:r>
      <w:r w:rsidR="00C2732A" w:rsidRPr="00864288">
        <w:rPr>
          <w:rFonts w:ascii="Arial" w:hAnsi="Arial" w:cs="Arial"/>
          <w:szCs w:val="24"/>
        </w:rPr>
        <w:t xml:space="preserve">Across the sector, </w:t>
      </w:r>
      <w:r w:rsidR="00E4275F" w:rsidRPr="00864288">
        <w:rPr>
          <w:rFonts w:ascii="Arial" w:hAnsi="Arial" w:cs="Arial"/>
          <w:szCs w:val="24"/>
        </w:rPr>
        <w:t xml:space="preserve">occupancy was as follows: </w:t>
      </w:r>
      <w:r w:rsidR="0086249E">
        <w:rPr>
          <w:rFonts w:ascii="Arial" w:hAnsi="Arial" w:cs="Arial"/>
          <w:szCs w:val="24"/>
        </w:rPr>
        <w:t xml:space="preserve">173 </w:t>
      </w:r>
      <w:r w:rsidR="00302226" w:rsidRPr="00864288">
        <w:rPr>
          <w:rFonts w:ascii="Arial" w:hAnsi="Arial" w:cs="Arial"/>
          <w:szCs w:val="24"/>
        </w:rPr>
        <w:t>4-8 y</w:t>
      </w:r>
      <w:r w:rsidR="00E4275F" w:rsidRPr="00864288">
        <w:rPr>
          <w:rFonts w:ascii="Arial" w:hAnsi="Arial" w:cs="Arial"/>
          <w:szCs w:val="24"/>
        </w:rPr>
        <w:t>ea</w:t>
      </w:r>
      <w:r w:rsidR="00302226" w:rsidRPr="00864288">
        <w:rPr>
          <w:rFonts w:ascii="Arial" w:hAnsi="Arial" w:cs="Arial"/>
          <w:szCs w:val="24"/>
        </w:rPr>
        <w:t>r old</w:t>
      </w:r>
      <w:r w:rsidR="000032DF" w:rsidRPr="00864288">
        <w:rPr>
          <w:rFonts w:ascii="Arial" w:hAnsi="Arial" w:cs="Arial"/>
          <w:szCs w:val="24"/>
        </w:rPr>
        <w:t>s</w:t>
      </w:r>
      <w:r w:rsidR="00E4275F" w:rsidRPr="00864288">
        <w:rPr>
          <w:rFonts w:ascii="Arial" w:hAnsi="Arial" w:cs="Arial"/>
          <w:szCs w:val="24"/>
        </w:rPr>
        <w:t xml:space="preserve">; </w:t>
      </w:r>
      <w:r w:rsidR="0086249E">
        <w:rPr>
          <w:rFonts w:ascii="Arial" w:hAnsi="Arial" w:cs="Arial"/>
          <w:szCs w:val="24"/>
        </w:rPr>
        <w:t>31</w:t>
      </w:r>
      <w:r w:rsidR="0071390C" w:rsidRPr="00864288">
        <w:rPr>
          <w:rFonts w:ascii="Arial" w:hAnsi="Arial" w:cs="Arial"/>
          <w:szCs w:val="24"/>
        </w:rPr>
        <w:t xml:space="preserve"> 9-11 y</w:t>
      </w:r>
      <w:r w:rsidR="00E4275F" w:rsidRPr="00864288">
        <w:rPr>
          <w:rFonts w:ascii="Arial" w:hAnsi="Arial" w:cs="Arial"/>
          <w:szCs w:val="24"/>
        </w:rPr>
        <w:t>ea</w:t>
      </w:r>
      <w:r w:rsidR="0071390C" w:rsidRPr="00864288">
        <w:rPr>
          <w:rFonts w:ascii="Arial" w:hAnsi="Arial" w:cs="Arial"/>
          <w:szCs w:val="24"/>
        </w:rPr>
        <w:t>r olds</w:t>
      </w:r>
      <w:r w:rsidR="00E4275F" w:rsidRPr="00864288">
        <w:rPr>
          <w:rFonts w:ascii="Arial" w:hAnsi="Arial" w:cs="Arial"/>
          <w:szCs w:val="24"/>
        </w:rPr>
        <w:t xml:space="preserve">; </w:t>
      </w:r>
      <w:r w:rsidR="0086249E">
        <w:rPr>
          <w:rFonts w:ascii="Arial" w:hAnsi="Arial" w:cs="Arial"/>
          <w:szCs w:val="24"/>
        </w:rPr>
        <w:t>1</w:t>
      </w:r>
      <w:r w:rsidR="00145517" w:rsidRPr="00864288">
        <w:rPr>
          <w:rFonts w:ascii="Arial" w:hAnsi="Arial" w:cs="Arial"/>
          <w:szCs w:val="24"/>
        </w:rPr>
        <w:t xml:space="preserve"> 12-14 y</w:t>
      </w:r>
      <w:r w:rsidR="00E4275F" w:rsidRPr="00864288">
        <w:rPr>
          <w:rFonts w:ascii="Arial" w:hAnsi="Arial" w:cs="Arial"/>
          <w:szCs w:val="24"/>
        </w:rPr>
        <w:t>ea</w:t>
      </w:r>
      <w:r w:rsidR="00145517" w:rsidRPr="00864288">
        <w:rPr>
          <w:rFonts w:ascii="Arial" w:hAnsi="Arial" w:cs="Arial"/>
          <w:szCs w:val="24"/>
        </w:rPr>
        <w:t>r old</w:t>
      </w:r>
      <w:r w:rsidR="00E4275F" w:rsidRPr="00864288">
        <w:rPr>
          <w:rFonts w:ascii="Arial" w:hAnsi="Arial" w:cs="Arial"/>
          <w:szCs w:val="24"/>
        </w:rPr>
        <w:t xml:space="preserve">; and </w:t>
      </w:r>
      <w:r w:rsidR="0086249E">
        <w:rPr>
          <w:rFonts w:ascii="Arial" w:hAnsi="Arial" w:cs="Arial"/>
          <w:szCs w:val="24"/>
        </w:rPr>
        <w:t>0</w:t>
      </w:r>
      <w:r w:rsidR="003A3631" w:rsidRPr="00864288">
        <w:rPr>
          <w:rFonts w:ascii="Arial" w:hAnsi="Arial" w:cs="Arial"/>
          <w:szCs w:val="24"/>
        </w:rPr>
        <w:t xml:space="preserve"> 15-18 y</w:t>
      </w:r>
      <w:r w:rsidR="006C19A1" w:rsidRPr="00864288">
        <w:rPr>
          <w:rFonts w:ascii="Arial" w:hAnsi="Arial" w:cs="Arial"/>
          <w:szCs w:val="24"/>
        </w:rPr>
        <w:t>ea</w:t>
      </w:r>
      <w:r w:rsidR="003A3631" w:rsidRPr="00864288">
        <w:rPr>
          <w:rFonts w:ascii="Arial" w:hAnsi="Arial" w:cs="Arial"/>
          <w:szCs w:val="24"/>
        </w:rPr>
        <w:t>r olds with a disability.</w:t>
      </w:r>
      <w:r w:rsidR="008610CF" w:rsidRPr="00864288">
        <w:rPr>
          <w:rFonts w:ascii="Arial" w:hAnsi="Arial" w:cs="Arial"/>
          <w:szCs w:val="24"/>
        </w:rPr>
        <w:t xml:space="preserve">  A total of 2</w:t>
      </w:r>
      <w:r w:rsidR="0086249E">
        <w:rPr>
          <w:rFonts w:ascii="Arial" w:hAnsi="Arial" w:cs="Arial"/>
          <w:szCs w:val="24"/>
        </w:rPr>
        <w:t>05</w:t>
      </w:r>
      <w:r w:rsidR="008610CF" w:rsidRPr="00864288">
        <w:rPr>
          <w:rFonts w:ascii="Arial" w:hAnsi="Arial" w:cs="Arial"/>
          <w:szCs w:val="24"/>
        </w:rPr>
        <w:t xml:space="preserve"> children and young people accessing holiday childcare</w:t>
      </w:r>
      <w:r w:rsidR="0086249E">
        <w:rPr>
          <w:rFonts w:ascii="Arial" w:hAnsi="Arial" w:cs="Arial"/>
          <w:szCs w:val="24"/>
        </w:rPr>
        <w:t>, compared with 229 in Summer 2021</w:t>
      </w:r>
      <w:r w:rsidR="008610CF" w:rsidRPr="00864288">
        <w:rPr>
          <w:rFonts w:ascii="Arial" w:hAnsi="Arial" w:cs="Arial"/>
          <w:szCs w:val="24"/>
        </w:rPr>
        <w:t>.</w:t>
      </w:r>
      <w:r w:rsidR="000B6D0B" w:rsidRPr="00864288">
        <w:rPr>
          <w:rFonts w:ascii="Arial" w:hAnsi="Arial" w:cs="Arial"/>
          <w:szCs w:val="24"/>
        </w:rPr>
        <w:t xml:space="preserve">  </w:t>
      </w:r>
      <w:r w:rsidR="006C19A1" w:rsidRPr="00864288">
        <w:rPr>
          <w:rFonts w:ascii="Arial" w:hAnsi="Arial" w:cs="Arial"/>
          <w:szCs w:val="24"/>
        </w:rPr>
        <w:t xml:space="preserve">Unmet demand was recorded </w:t>
      </w:r>
      <w:r w:rsidR="0086249E">
        <w:rPr>
          <w:rFonts w:ascii="Arial" w:hAnsi="Arial" w:cs="Arial"/>
          <w:szCs w:val="24"/>
        </w:rPr>
        <w:t xml:space="preserve">as zero </w:t>
      </w:r>
      <w:r w:rsidR="006C19A1" w:rsidRPr="00864288">
        <w:rPr>
          <w:rFonts w:ascii="Arial" w:hAnsi="Arial" w:cs="Arial"/>
          <w:szCs w:val="24"/>
        </w:rPr>
        <w:t xml:space="preserve">amongst </w:t>
      </w:r>
      <w:r w:rsidR="0086249E">
        <w:rPr>
          <w:rFonts w:ascii="Arial" w:hAnsi="Arial" w:cs="Arial"/>
          <w:szCs w:val="24"/>
        </w:rPr>
        <w:t>the c</w:t>
      </w:r>
      <w:r w:rsidR="006C19A1" w:rsidRPr="00864288">
        <w:rPr>
          <w:rFonts w:ascii="Arial" w:hAnsi="Arial" w:cs="Arial"/>
          <w:szCs w:val="24"/>
        </w:rPr>
        <w:t>hildminders</w:t>
      </w:r>
      <w:r w:rsidR="00871592">
        <w:rPr>
          <w:rFonts w:ascii="Arial" w:hAnsi="Arial" w:cs="Arial"/>
          <w:szCs w:val="24"/>
        </w:rPr>
        <w:t xml:space="preserve">. </w:t>
      </w:r>
      <w:r w:rsidR="0086249E">
        <w:rPr>
          <w:rFonts w:ascii="Arial" w:hAnsi="Arial" w:cs="Arial"/>
          <w:i/>
          <w:szCs w:val="24"/>
        </w:rPr>
        <w:t xml:space="preserve">  </w:t>
      </w:r>
      <w:r w:rsidR="0086249E" w:rsidRPr="00050F39">
        <w:rPr>
          <w:rFonts w:ascii="Arial" w:hAnsi="Arial" w:cs="Arial"/>
          <w:szCs w:val="24"/>
        </w:rPr>
        <w:t xml:space="preserve">2 group settings </w:t>
      </w:r>
      <w:r w:rsidR="00050F39" w:rsidRPr="00050F39">
        <w:rPr>
          <w:rFonts w:ascii="Arial" w:hAnsi="Arial" w:cs="Arial"/>
          <w:szCs w:val="24"/>
        </w:rPr>
        <w:t>stated that over 4 days demand was so low, the provision of care was financially unviable.</w:t>
      </w:r>
    </w:p>
    <w:p w14:paraId="5CA4E754" w14:textId="77777777" w:rsidR="00050F39" w:rsidRPr="0086249E" w:rsidRDefault="00050F39" w:rsidP="00864288">
      <w:pPr>
        <w:jc w:val="both"/>
        <w:rPr>
          <w:rFonts w:ascii="Arial" w:hAnsi="Arial" w:cs="Arial"/>
          <w:i/>
          <w:szCs w:val="24"/>
        </w:rPr>
      </w:pPr>
    </w:p>
    <w:p w14:paraId="499E7F8F" w14:textId="6D1B051A" w:rsidR="00864288" w:rsidRDefault="00E6450C" w:rsidP="00864288">
      <w:pPr>
        <w:jc w:val="both"/>
        <w:rPr>
          <w:rFonts w:ascii="Arial" w:hAnsi="Arial" w:cs="Arial"/>
          <w:szCs w:val="24"/>
        </w:rPr>
      </w:pPr>
      <w:r w:rsidRPr="00DD3CC4">
        <w:rPr>
          <w:rFonts w:ascii="Arial" w:hAnsi="Arial" w:cs="Arial"/>
          <w:szCs w:val="24"/>
        </w:rPr>
        <w:t>Attendance during the Autumn 202</w:t>
      </w:r>
      <w:r w:rsidR="00F105ED" w:rsidRPr="00DD3CC4">
        <w:rPr>
          <w:rFonts w:ascii="Arial" w:hAnsi="Arial" w:cs="Arial"/>
          <w:szCs w:val="24"/>
        </w:rPr>
        <w:t>2</w:t>
      </w:r>
      <w:r w:rsidRPr="00DD3CC4">
        <w:rPr>
          <w:rFonts w:ascii="Arial" w:hAnsi="Arial" w:cs="Arial"/>
          <w:szCs w:val="24"/>
        </w:rPr>
        <w:t xml:space="preserve"> half term was also surveyed</w:t>
      </w:r>
      <w:r w:rsidR="00077BA6" w:rsidRPr="00DD3CC4">
        <w:rPr>
          <w:rFonts w:ascii="Arial" w:hAnsi="Arial" w:cs="Arial"/>
          <w:szCs w:val="24"/>
        </w:rPr>
        <w:t xml:space="preserve">, </w:t>
      </w:r>
      <w:r w:rsidR="000548BC" w:rsidRPr="00DD3CC4">
        <w:rPr>
          <w:rFonts w:ascii="Arial" w:hAnsi="Arial" w:cs="Arial"/>
          <w:szCs w:val="24"/>
        </w:rPr>
        <w:t xml:space="preserve">of the providers who offer holiday childcare, </w:t>
      </w:r>
      <w:r w:rsidR="00206DE5" w:rsidRPr="00DD3CC4">
        <w:rPr>
          <w:rFonts w:ascii="Arial" w:hAnsi="Arial" w:cs="Arial"/>
          <w:szCs w:val="24"/>
        </w:rPr>
        <w:t>26</w:t>
      </w:r>
      <w:r w:rsidR="00700AA6" w:rsidRPr="00DD3CC4">
        <w:rPr>
          <w:rFonts w:ascii="Arial" w:hAnsi="Arial" w:cs="Arial"/>
          <w:szCs w:val="24"/>
        </w:rPr>
        <w:t xml:space="preserve"> childminders and </w:t>
      </w:r>
      <w:r w:rsidR="00077BA6" w:rsidRPr="00DD3CC4">
        <w:rPr>
          <w:rFonts w:ascii="Arial" w:hAnsi="Arial" w:cs="Arial"/>
          <w:szCs w:val="24"/>
        </w:rPr>
        <w:t>7</w:t>
      </w:r>
      <w:r w:rsidR="00700AA6" w:rsidRPr="00DD3CC4">
        <w:rPr>
          <w:rFonts w:ascii="Arial" w:hAnsi="Arial" w:cs="Arial"/>
          <w:szCs w:val="24"/>
        </w:rPr>
        <w:t xml:space="preserve"> group settings</w:t>
      </w:r>
      <w:r w:rsidR="000548BC" w:rsidRPr="00DD3CC4">
        <w:rPr>
          <w:rFonts w:ascii="Arial" w:hAnsi="Arial" w:cs="Arial"/>
          <w:szCs w:val="24"/>
        </w:rPr>
        <w:t xml:space="preserve"> submitted returns</w:t>
      </w:r>
      <w:r w:rsidR="00700AA6" w:rsidRPr="00DD3CC4">
        <w:rPr>
          <w:rFonts w:ascii="Arial" w:hAnsi="Arial" w:cs="Arial"/>
          <w:szCs w:val="24"/>
        </w:rPr>
        <w:t>.</w:t>
      </w:r>
      <w:r w:rsidR="00B91ECA" w:rsidRPr="00DD3CC4">
        <w:rPr>
          <w:rFonts w:ascii="Arial" w:hAnsi="Arial" w:cs="Arial"/>
          <w:szCs w:val="24"/>
        </w:rPr>
        <w:t xml:space="preserve">  Across the sector, occupancy was as follows: </w:t>
      </w:r>
      <w:r w:rsidR="003208A1" w:rsidRPr="00DD3CC4">
        <w:rPr>
          <w:rFonts w:ascii="Arial" w:hAnsi="Arial" w:cs="Arial"/>
          <w:szCs w:val="24"/>
        </w:rPr>
        <w:t>6</w:t>
      </w:r>
      <w:r w:rsidR="005163A1" w:rsidRPr="00DD3CC4">
        <w:rPr>
          <w:rFonts w:ascii="Arial" w:hAnsi="Arial" w:cs="Arial"/>
          <w:szCs w:val="24"/>
        </w:rPr>
        <w:t>8</w:t>
      </w:r>
      <w:r w:rsidR="00B91ECA" w:rsidRPr="00DD3CC4">
        <w:rPr>
          <w:rFonts w:ascii="Arial" w:hAnsi="Arial" w:cs="Arial"/>
          <w:szCs w:val="24"/>
        </w:rPr>
        <w:t xml:space="preserve"> 4-8 year olds; </w:t>
      </w:r>
      <w:r w:rsidR="003208A1" w:rsidRPr="00DD3CC4">
        <w:rPr>
          <w:rFonts w:ascii="Arial" w:hAnsi="Arial" w:cs="Arial"/>
          <w:szCs w:val="24"/>
        </w:rPr>
        <w:t>1</w:t>
      </w:r>
      <w:r w:rsidR="00AD5C17" w:rsidRPr="00DD3CC4">
        <w:rPr>
          <w:rFonts w:ascii="Arial" w:hAnsi="Arial" w:cs="Arial"/>
          <w:szCs w:val="24"/>
        </w:rPr>
        <w:t>2</w:t>
      </w:r>
      <w:r w:rsidR="00B91ECA" w:rsidRPr="00DD3CC4">
        <w:rPr>
          <w:rFonts w:ascii="Arial" w:hAnsi="Arial" w:cs="Arial"/>
          <w:szCs w:val="24"/>
        </w:rPr>
        <w:t xml:space="preserve"> 9-11 year olds; </w:t>
      </w:r>
      <w:r w:rsidR="003208A1" w:rsidRPr="00DD3CC4">
        <w:rPr>
          <w:rFonts w:ascii="Arial" w:hAnsi="Arial" w:cs="Arial"/>
          <w:szCs w:val="24"/>
        </w:rPr>
        <w:t>0</w:t>
      </w:r>
      <w:r w:rsidR="00B91ECA" w:rsidRPr="00DD3CC4">
        <w:rPr>
          <w:rFonts w:ascii="Arial" w:hAnsi="Arial" w:cs="Arial"/>
          <w:szCs w:val="24"/>
        </w:rPr>
        <w:t xml:space="preserve"> 12-14 year olds; and </w:t>
      </w:r>
      <w:r w:rsidR="003208A1" w:rsidRPr="00DD3CC4">
        <w:rPr>
          <w:rFonts w:ascii="Arial" w:hAnsi="Arial" w:cs="Arial"/>
          <w:szCs w:val="24"/>
        </w:rPr>
        <w:t>0</w:t>
      </w:r>
      <w:r w:rsidR="00B91ECA" w:rsidRPr="00DD3CC4">
        <w:rPr>
          <w:rFonts w:ascii="Arial" w:hAnsi="Arial" w:cs="Arial"/>
          <w:szCs w:val="24"/>
        </w:rPr>
        <w:t xml:space="preserve"> 15-18 year olds with a disability</w:t>
      </w:r>
      <w:r w:rsidR="00B91ECA" w:rsidRPr="00FC48C1">
        <w:rPr>
          <w:rFonts w:ascii="Arial" w:hAnsi="Arial" w:cs="Arial"/>
          <w:szCs w:val="24"/>
        </w:rPr>
        <w:t xml:space="preserve">.  A total of </w:t>
      </w:r>
      <w:r w:rsidR="00C71F8F" w:rsidRPr="00FC48C1">
        <w:rPr>
          <w:rFonts w:ascii="Arial" w:hAnsi="Arial" w:cs="Arial"/>
          <w:szCs w:val="24"/>
        </w:rPr>
        <w:t>8</w:t>
      </w:r>
      <w:r w:rsidR="00FC48C1" w:rsidRPr="00FC48C1">
        <w:rPr>
          <w:rFonts w:ascii="Arial" w:hAnsi="Arial" w:cs="Arial"/>
          <w:szCs w:val="24"/>
        </w:rPr>
        <w:t>0</w:t>
      </w:r>
      <w:r w:rsidR="00B91ECA" w:rsidRPr="00FC48C1">
        <w:rPr>
          <w:rFonts w:ascii="Arial" w:hAnsi="Arial" w:cs="Arial"/>
          <w:szCs w:val="24"/>
        </w:rPr>
        <w:t xml:space="preserve"> children and young people accessing holiday childcare.  </w:t>
      </w:r>
      <w:r w:rsidR="000659FC">
        <w:rPr>
          <w:rFonts w:ascii="Arial" w:hAnsi="Arial" w:cs="Arial"/>
          <w:szCs w:val="24"/>
        </w:rPr>
        <w:t xml:space="preserve">There were no reports of unmet demand. </w:t>
      </w:r>
      <w:r w:rsidR="00425603" w:rsidRPr="00CD778E">
        <w:rPr>
          <w:rFonts w:ascii="Arial" w:hAnsi="Arial" w:cs="Arial"/>
          <w:szCs w:val="24"/>
        </w:rPr>
        <w:t>4</w:t>
      </w:r>
      <w:r w:rsidR="00540B10" w:rsidRPr="00CD778E">
        <w:rPr>
          <w:rFonts w:ascii="Arial" w:hAnsi="Arial" w:cs="Arial"/>
          <w:szCs w:val="24"/>
        </w:rPr>
        <w:t xml:space="preserve"> childminders reported closing during this holiday as they had had no requests for holiday care</w:t>
      </w:r>
      <w:r w:rsidR="005645AA" w:rsidRPr="00CD778E">
        <w:rPr>
          <w:rFonts w:ascii="Arial" w:hAnsi="Arial" w:cs="Arial"/>
          <w:szCs w:val="24"/>
        </w:rPr>
        <w:t xml:space="preserve">.  </w:t>
      </w:r>
      <w:r w:rsidR="00012C45" w:rsidRPr="00CD778E">
        <w:rPr>
          <w:rFonts w:ascii="Arial" w:hAnsi="Arial" w:cs="Arial"/>
          <w:szCs w:val="24"/>
        </w:rPr>
        <w:t xml:space="preserve">1 group setting explained that </w:t>
      </w:r>
      <w:r w:rsidR="00F46C43" w:rsidRPr="00CD778E">
        <w:rPr>
          <w:rFonts w:ascii="Arial" w:hAnsi="Arial" w:cs="Arial"/>
          <w:szCs w:val="24"/>
        </w:rPr>
        <w:t xml:space="preserve">due to low demand on Thursday and Friday, it became financially unviable for </w:t>
      </w:r>
      <w:r w:rsidR="00F058AF" w:rsidRPr="00CD778E">
        <w:rPr>
          <w:rFonts w:ascii="Arial" w:hAnsi="Arial" w:cs="Arial"/>
          <w:szCs w:val="24"/>
        </w:rPr>
        <w:t>t</w:t>
      </w:r>
      <w:r w:rsidR="00F46C43" w:rsidRPr="00CD778E">
        <w:rPr>
          <w:rFonts w:ascii="Arial" w:hAnsi="Arial" w:cs="Arial"/>
          <w:szCs w:val="24"/>
        </w:rPr>
        <w:t>hem to stay ope</w:t>
      </w:r>
      <w:r w:rsidR="00F058AF" w:rsidRPr="00CD778E">
        <w:rPr>
          <w:rFonts w:ascii="Arial" w:hAnsi="Arial" w:cs="Arial"/>
          <w:szCs w:val="24"/>
        </w:rPr>
        <w:t>n</w:t>
      </w:r>
      <w:r w:rsidR="00F46C43" w:rsidRPr="00CD778E">
        <w:rPr>
          <w:rFonts w:ascii="Arial" w:hAnsi="Arial" w:cs="Arial"/>
          <w:szCs w:val="24"/>
        </w:rPr>
        <w:t xml:space="preserve"> so they closed.</w:t>
      </w:r>
      <w:r w:rsidR="00F058AF" w:rsidRPr="00CD778E">
        <w:rPr>
          <w:rFonts w:ascii="Arial" w:hAnsi="Arial" w:cs="Arial"/>
          <w:szCs w:val="24"/>
        </w:rPr>
        <w:t xml:space="preserve">  </w:t>
      </w:r>
      <w:r w:rsidR="00864288" w:rsidRPr="00CD778E">
        <w:rPr>
          <w:rFonts w:ascii="Arial" w:hAnsi="Arial" w:cs="Arial"/>
          <w:szCs w:val="24"/>
        </w:rPr>
        <w:t>Demand for holiday care needs to continue to be monitored.</w:t>
      </w:r>
      <w:r w:rsidR="00864288" w:rsidRPr="00864288">
        <w:rPr>
          <w:rFonts w:ascii="Arial" w:hAnsi="Arial" w:cs="Arial"/>
          <w:szCs w:val="24"/>
        </w:rPr>
        <w:t xml:space="preserve">  </w:t>
      </w:r>
    </w:p>
    <w:p w14:paraId="148E8EB4" w14:textId="3C054BA2" w:rsidR="009C3DCD" w:rsidRDefault="009C3DCD" w:rsidP="00864288">
      <w:pPr>
        <w:jc w:val="both"/>
        <w:rPr>
          <w:rFonts w:ascii="Arial" w:hAnsi="Arial" w:cs="Arial"/>
          <w:szCs w:val="24"/>
        </w:rPr>
      </w:pPr>
    </w:p>
    <w:bookmarkEnd w:id="0"/>
    <w:p w14:paraId="6DAEA7F1" w14:textId="647DAD74" w:rsidR="00E0143A" w:rsidRPr="006532AF" w:rsidRDefault="005B3B4F" w:rsidP="006532AF">
      <w:pPr>
        <w:jc w:val="both"/>
        <w:rPr>
          <w:rFonts w:ascii="Arial" w:hAnsi="Arial" w:cs="Arial"/>
        </w:rPr>
      </w:pPr>
      <w:r w:rsidRPr="006532AF">
        <w:rPr>
          <w:rFonts w:ascii="Arial" w:hAnsi="Arial" w:cs="Arial"/>
        </w:rPr>
        <w:t>The Local Authority</w:t>
      </w:r>
      <w:r w:rsidR="00874CD5" w:rsidRPr="006532AF">
        <w:rPr>
          <w:rFonts w:ascii="Arial" w:hAnsi="Arial" w:cs="Arial"/>
        </w:rPr>
        <w:t xml:space="preserve"> has</w:t>
      </w:r>
      <w:r w:rsidRPr="006532AF">
        <w:rPr>
          <w:rFonts w:ascii="Arial" w:hAnsi="Arial" w:cs="Arial"/>
        </w:rPr>
        <w:t xml:space="preserve"> established a childcare sufficiency task group </w:t>
      </w:r>
      <w:r w:rsidR="00874CD5" w:rsidRPr="006532AF">
        <w:rPr>
          <w:rFonts w:ascii="Arial" w:hAnsi="Arial" w:cs="Arial"/>
        </w:rPr>
        <w:t xml:space="preserve">which </w:t>
      </w:r>
      <w:r w:rsidRPr="006532AF">
        <w:rPr>
          <w:rFonts w:ascii="Arial" w:hAnsi="Arial" w:cs="Arial"/>
        </w:rPr>
        <w:t>meet</w:t>
      </w:r>
      <w:r w:rsidR="00874CD5" w:rsidRPr="006532AF">
        <w:rPr>
          <w:rFonts w:ascii="Arial" w:hAnsi="Arial" w:cs="Arial"/>
        </w:rPr>
        <w:t>s</w:t>
      </w:r>
      <w:r w:rsidRPr="006532AF">
        <w:rPr>
          <w:rFonts w:ascii="Arial" w:hAnsi="Arial" w:cs="Arial"/>
        </w:rPr>
        <w:t xml:space="preserve"> regularly and monitor</w:t>
      </w:r>
      <w:r w:rsidR="00874CD5" w:rsidRPr="006532AF">
        <w:rPr>
          <w:rFonts w:ascii="Arial" w:hAnsi="Arial" w:cs="Arial"/>
        </w:rPr>
        <w:t>s</w:t>
      </w:r>
      <w:r w:rsidRPr="006532AF">
        <w:rPr>
          <w:rFonts w:ascii="Arial" w:hAnsi="Arial" w:cs="Arial"/>
        </w:rPr>
        <w:t xml:space="preserve"> childcare demand and supply, as well as the health of the local childcare sector. In addition to officers, the group includes representation from the Darlington Families’ Information Service, SENDIASS (Special Educational Needs and Disabilities Information Advice and Support Service), Darlington Association on Disability, Jobcentre Plus, Children’s Centres, Economic Growth and Learning and Skills.  The group cross references with the Early Years Strategy Group.</w:t>
      </w:r>
      <w:r w:rsidR="00E0143A" w:rsidRPr="006532AF">
        <w:rPr>
          <w:rFonts w:ascii="Arial" w:hAnsi="Arial" w:cs="Arial"/>
        </w:rPr>
        <w:t xml:space="preserve">   Unmet demand is recorded by the Families’ Information Service who received 64 childcare related enquiries between April 2022 to December 2022.</w:t>
      </w:r>
    </w:p>
    <w:p w14:paraId="7EC6EDF6" w14:textId="6713624A" w:rsidR="005B3B4F" w:rsidRPr="006532AF" w:rsidRDefault="005B3B4F" w:rsidP="005B3B4F">
      <w:pPr>
        <w:jc w:val="both"/>
        <w:rPr>
          <w:rFonts w:ascii="Arial" w:hAnsi="Arial" w:cs="Arial"/>
        </w:rPr>
      </w:pPr>
    </w:p>
    <w:p w14:paraId="30A3F991" w14:textId="77777777" w:rsidR="005B3B4F" w:rsidRDefault="005B3B4F" w:rsidP="005B3B4F">
      <w:pPr>
        <w:pStyle w:val="ListParagraph"/>
      </w:pPr>
    </w:p>
    <w:p w14:paraId="69593B63" w14:textId="77777777" w:rsidR="00C36B53" w:rsidRDefault="00C36B53" w:rsidP="005B3B4F">
      <w:pPr>
        <w:rPr>
          <w:rFonts w:ascii="Arial" w:hAnsi="Arial" w:cs="Arial"/>
          <w:u w:val="single"/>
        </w:rPr>
      </w:pPr>
    </w:p>
    <w:p w14:paraId="31A97EC5" w14:textId="77777777" w:rsidR="00C36B53" w:rsidRDefault="00C36B53" w:rsidP="005B3B4F">
      <w:pPr>
        <w:rPr>
          <w:rFonts w:ascii="Arial" w:hAnsi="Arial" w:cs="Arial"/>
          <w:u w:val="single"/>
        </w:rPr>
      </w:pPr>
    </w:p>
    <w:p w14:paraId="63EBCD04" w14:textId="77777777" w:rsidR="00C36B53" w:rsidRDefault="00C36B53" w:rsidP="005B3B4F">
      <w:pPr>
        <w:rPr>
          <w:rFonts w:ascii="Arial" w:hAnsi="Arial" w:cs="Arial"/>
          <w:u w:val="single"/>
        </w:rPr>
      </w:pPr>
    </w:p>
    <w:p w14:paraId="6BEE6664" w14:textId="77777777" w:rsidR="00C36B53" w:rsidRDefault="00C36B53" w:rsidP="005B3B4F">
      <w:pPr>
        <w:rPr>
          <w:rFonts w:ascii="Arial" w:hAnsi="Arial" w:cs="Arial"/>
          <w:u w:val="single"/>
        </w:rPr>
      </w:pPr>
    </w:p>
    <w:p w14:paraId="70C06829" w14:textId="77777777" w:rsidR="00C36B53" w:rsidRDefault="00C36B53" w:rsidP="005B3B4F">
      <w:pPr>
        <w:rPr>
          <w:rFonts w:ascii="Arial" w:hAnsi="Arial" w:cs="Arial"/>
          <w:u w:val="single"/>
        </w:rPr>
      </w:pPr>
    </w:p>
    <w:p w14:paraId="7106F050" w14:textId="77777777" w:rsidR="00C36B53" w:rsidRDefault="00C36B53" w:rsidP="005B3B4F">
      <w:pPr>
        <w:rPr>
          <w:rFonts w:ascii="Arial" w:hAnsi="Arial" w:cs="Arial"/>
          <w:u w:val="single"/>
        </w:rPr>
      </w:pPr>
    </w:p>
    <w:p w14:paraId="1DAA0B9D" w14:textId="2068D6D8" w:rsidR="005B3B4F" w:rsidRPr="00A6101C" w:rsidRDefault="005B3B4F" w:rsidP="005B3B4F">
      <w:pPr>
        <w:rPr>
          <w:rFonts w:ascii="Arial" w:hAnsi="Arial" w:cs="Arial"/>
          <w:u w:val="single"/>
        </w:rPr>
      </w:pPr>
      <w:r>
        <w:rPr>
          <w:rFonts w:ascii="Arial" w:hAnsi="Arial" w:cs="Arial"/>
          <w:u w:val="single"/>
        </w:rPr>
        <w:lastRenderedPageBreak/>
        <w:t>Provider profile</w:t>
      </w:r>
    </w:p>
    <w:p w14:paraId="1F8C5B02" w14:textId="77777777" w:rsidR="005B3B4F" w:rsidRDefault="005B3B4F" w:rsidP="005B3B4F">
      <w:pPr>
        <w:pStyle w:val="ListParagraph"/>
        <w:ind w:left="738"/>
        <w:jc w:val="both"/>
      </w:pPr>
    </w:p>
    <w:p w14:paraId="668C0E73" w14:textId="640B8724" w:rsidR="005B3B4F" w:rsidRPr="005B3B4F" w:rsidRDefault="005B3B4F" w:rsidP="005B3B4F">
      <w:pPr>
        <w:jc w:val="both"/>
        <w:rPr>
          <w:rFonts w:ascii="Arial" w:hAnsi="Arial" w:cs="Arial"/>
          <w:u w:val="single"/>
        </w:rPr>
      </w:pPr>
      <w:r w:rsidRPr="005B3B4F">
        <w:rPr>
          <w:rFonts w:ascii="Arial" w:hAnsi="Arial" w:cs="Arial"/>
          <w:u w:val="single"/>
        </w:rPr>
        <w:t xml:space="preserve">Table </w:t>
      </w:r>
      <w:r w:rsidR="00617529">
        <w:rPr>
          <w:rFonts w:ascii="Arial" w:hAnsi="Arial" w:cs="Arial"/>
          <w:u w:val="single"/>
        </w:rPr>
        <w:t>2</w:t>
      </w:r>
      <w:r w:rsidRPr="005B3B4F">
        <w:rPr>
          <w:rFonts w:ascii="Arial" w:hAnsi="Arial" w:cs="Arial"/>
          <w:u w:val="single"/>
        </w:rPr>
        <w:t xml:space="preserve"> - The number of settings in Darlington pre-March 2020</w:t>
      </w:r>
      <w:r w:rsidR="00512569">
        <w:rPr>
          <w:rFonts w:ascii="Arial" w:hAnsi="Arial" w:cs="Arial"/>
          <w:u w:val="single"/>
        </w:rPr>
        <w:t xml:space="preserve">, </w:t>
      </w:r>
      <w:r w:rsidRPr="005B3B4F">
        <w:rPr>
          <w:rFonts w:ascii="Arial" w:hAnsi="Arial" w:cs="Arial"/>
          <w:u w:val="single"/>
        </w:rPr>
        <w:t>November 2020</w:t>
      </w:r>
      <w:r w:rsidR="00FA5681">
        <w:rPr>
          <w:rFonts w:ascii="Arial" w:hAnsi="Arial" w:cs="Arial"/>
          <w:u w:val="single"/>
        </w:rPr>
        <w:t xml:space="preserve">, </w:t>
      </w:r>
      <w:r w:rsidR="00B64D14">
        <w:rPr>
          <w:rFonts w:ascii="Arial" w:hAnsi="Arial" w:cs="Arial"/>
          <w:u w:val="single"/>
        </w:rPr>
        <w:t>November 2021</w:t>
      </w:r>
      <w:r w:rsidR="00FA5681">
        <w:rPr>
          <w:rFonts w:ascii="Arial" w:hAnsi="Arial" w:cs="Arial"/>
          <w:u w:val="single"/>
        </w:rPr>
        <w:t xml:space="preserve"> and November 2022</w:t>
      </w:r>
    </w:p>
    <w:p w14:paraId="261350DC" w14:textId="77777777" w:rsidR="005B3B4F" w:rsidRPr="007741A3" w:rsidRDefault="005B3B4F" w:rsidP="005B3B4F">
      <w:pPr>
        <w:pStyle w:val="ListParagraph"/>
        <w:ind w:left="738"/>
        <w:jc w:val="both"/>
        <w:rPr>
          <w:rFonts w:ascii="Arial" w:hAnsi="Arial" w:cs="Arial"/>
        </w:rPr>
      </w:pPr>
    </w:p>
    <w:tbl>
      <w:tblPr>
        <w:tblStyle w:val="TableGrid"/>
        <w:tblW w:w="8471" w:type="dxa"/>
        <w:tblInd w:w="738" w:type="dxa"/>
        <w:tblLook w:val="04A0" w:firstRow="1" w:lastRow="0" w:firstColumn="1" w:lastColumn="0" w:noHBand="0" w:noVBand="1"/>
      </w:tblPr>
      <w:tblGrid>
        <w:gridCol w:w="1693"/>
        <w:gridCol w:w="1634"/>
        <w:gridCol w:w="1870"/>
        <w:gridCol w:w="1755"/>
        <w:gridCol w:w="1519"/>
      </w:tblGrid>
      <w:tr w:rsidR="00D711FD" w:rsidRPr="007741A3" w14:paraId="5D899B14" w14:textId="33F38696" w:rsidTr="007D61A7">
        <w:tc>
          <w:tcPr>
            <w:tcW w:w="1693" w:type="dxa"/>
          </w:tcPr>
          <w:p w14:paraId="4E11BDCB" w14:textId="77777777" w:rsidR="00D711FD" w:rsidRPr="00060558" w:rsidRDefault="00D711FD" w:rsidP="00EE6177">
            <w:pPr>
              <w:pStyle w:val="ListParagraph"/>
              <w:ind w:left="0"/>
              <w:jc w:val="both"/>
              <w:rPr>
                <w:rFonts w:cstheme="minorHAnsi"/>
              </w:rPr>
            </w:pPr>
          </w:p>
        </w:tc>
        <w:tc>
          <w:tcPr>
            <w:tcW w:w="1634" w:type="dxa"/>
          </w:tcPr>
          <w:p w14:paraId="19AB0597" w14:textId="77777777" w:rsidR="00D711FD" w:rsidRPr="00060558" w:rsidRDefault="00D711FD" w:rsidP="00EE6177">
            <w:pPr>
              <w:pStyle w:val="ListParagraph"/>
              <w:ind w:left="0"/>
              <w:jc w:val="center"/>
              <w:rPr>
                <w:rFonts w:cstheme="minorHAnsi"/>
                <w:b/>
                <w:bCs/>
              </w:rPr>
            </w:pPr>
            <w:r w:rsidRPr="00060558">
              <w:rPr>
                <w:rFonts w:cstheme="minorHAnsi"/>
                <w:b/>
                <w:bCs/>
              </w:rPr>
              <w:t>Pre-March 2020</w:t>
            </w:r>
          </w:p>
        </w:tc>
        <w:tc>
          <w:tcPr>
            <w:tcW w:w="1870" w:type="dxa"/>
          </w:tcPr>
          <w:p w14:paraId="51023A76" w14:textId="77777777" w:rsidR="00D711FD" w:rsidRPr="00060558" w:rsidRDefault="00D711FD" w:rsidP="00EE6177">
            <w:pPr>
              <w:pStyle w:val="ListParagraph"/>
              <w:ind w:left="0"/>
              <w:jc w:val="center"/>
              <w:rPr>
                <w:rFonts w:cstheme="minorHAnsi"/>
                <w:b/>
                <w:bCs/>
              </w:rPr>
            </w:pPr>
            <w:r w:rsidRPr="00060558">
              <w:rPr>
                <w:rFonts w:cstheme="minorHAnsi"/>
                <w:b/>
                <w:bCs/>
              </w:rPr>
              <w:t>November 2020</w:t>
            </w:r>
          </w:p>
        </w:tc>
        <w:tc>
          <w:tcPr>
            <w:tcW w:w="1755" w:type="dxa"/>
          </w:tcPr>
          <w:p w14:paraId="6E31AEF4" w14:textId="4913919B" w:rsidR="00D711FD" w:rsidRPr="00060558" w:rsidRDefault="00D711FD" w:rsidP="00EE6177">
            <w:pPr>
              <w:pStyle w:val="ListParagraph"/>
              <w:ind w:left="0"/>
              <w:jc w:val="center"/>
              <w:rPr>
                <w:rFonts w:cstheme="minorHAnsi"/>
                <w:b/>
                <w:bCs/>
              </w:rPr>
            </w:pPr>
            <w:r w:rsidRPr="00060558">
              <w:rPr>
                <w:rFonts w:cstheme="minorHAnsi"/>
                <w:b/>
                <w:bCs/>
              </w:rPr>
              <w:t>November 202</w:t>
            </w:r>
            <w:r>
              <w:rPr>
                <w:rFonts w:cstheme="minorHAnsi"/>
                <w:b/>
                <w:bCs/>
              </w:rPr>
              <w:t>1</w:t>
            </w:r>
          </w:p>
        </w:tc>
        <w:tc>
          <w:tcPr>
            <w:tcW w:w="1519" w:type="dxa"/>
            <w:shd w:val="clear" w:color="auto" w:fill="auto"/>
          </w:tcPr>
          <w:p w14:paraId="207F015C" w14:textId="2441EB58" w:rsidR="00D711FD" w:rsidRPr="00060558" w:rsidRDefault="00E15CB2" w:rsidP="00EE6177">
            <w:pPr>
              <w:pStyle w:val="ListParagraph"/>
              <w:ind w:left="0"/>
              <w:jc w:val="center"/>
              <w:rPr>
                <w:rFonts w:cstheme="minorHAnsi"/>
                <w:b/>
                <w:bCs/>
              </w:rPr>
            </w:pPr>
            <w:r w:rsidRPr="007D61A7">
              <w:rPr>
                <w:rFonts w:cstheme="minorHAnsi"/>
                <w:b/>
                <w:bCs/>
              </w:rPr>
              <w:t>November 2022</w:t>
            </w:r>
          </w:p>
        </w:tc>
      </w:tr>
      <w:tr w:rsidR="00D711FD" w:rsidRPr="007741A3" w14:paraId="252EBB51" w14:textId="6FA99C9F" w:rsidTr="00D711FD">
        <w:tc>
          <w:tcPr>
            <w:tcW w:w="1693" w:type="dxa"/>
          </w:tcPr>
          <w:p w14:paraId="030F42C8" w14:textId="77777777" w:rsidR="00D711FD" w:rsidRPr="00060558" w:rsidRDefault="00D711FD" w:rsidP="00EE6177">
            <w:pPr>
              <w:pStyle w:val="ListParagraph"/>
              <w:ind w:left="0"/>
              <w:jc w:val="both"/>
              <w:rPr>
                <w:rFonts w:cstheme="minorHAnsi"/>
              </w:rPr>
            </w:pPr>
            <w:r w:rsidRPr="00060558">
              <w:rPr>
                <w:rFonts w:cstheme="minorHAnsi"/>
              </w:rPr>
              <w:t>Nursery schools</w:t>
            </w:r>
          </w:p>
        </w:tc>
        <w:tc>
          <w:tcPr>
            <w:tcW w:w="1634" w:type="dxa"/>
          </w:tcPr>
          <w:p w14:paraId="7B81B770" w14:textId="77777777" w:rsidR="00D711FD" w:rsidRPr="00060558" w:rsidRDefault="00D711FD" w:rsidP="00EE6177">
            <w:pPr>
              <w:pStyle w:val="ListParagraph"/>
              <w:ind w:left="0"/>
              <w:jc w:val="center"/>
              <w:rPr>
                <w:rFonts w:cstheme="minorHAnsi"/>
              </w:rPr>
            </w:pPr>
            <w:r w:rsidRPr="00060558">
              <w:rPr>
                <w:rFonts w:cstheme="minorHAnsi"/>
              </w:rPr>
              <w:t>2</w:t>
            </w:r>
          </w:p>
        </w:tc>
        <w:tc>
          <w:tcPr>
            <w:tcW w:w="1870" w:type="dxa"/>
          </w:tcPr>
          <w:p w14:paraId="3A673A27" w14:textId="77777777" w:rsidR="00D711FD" w:rsidRPr="00060558" w:rsidRDefault="00D711FD" w:rsidP="00EE6177">
            <w:pPr>
              <w:pStyle w:val="ListParagraph"/>
              <w:ind w:left="0"/>
              <w:jc w:val="center"/>
              <w:rPr>
                <w:rFonts w:cstheme="minorHAnsi"/>
              </w:rPr>
            </w:pPr>
            <w:r w:rsidRPr="00060558">
              <w:rPr>
                <w:rFonts w:cstheme="minorHAnsi"/>
              </w:rPr>
              <w:t>2</w:t>
            </w:r>
          </w:p>
        </w:tc>
        <w:tc>
          <w:tcPr>
            <w:tcW w:w="1755" w:type="dxa"/>
          </w:tcPr>
          <w:p w14:paraId="12846521" w14:textId="4FA41D5C" w:rsidR="00D711FD" w:rsidRPr="00060558" w:rsidRDefault="00D711FD" w:rsidP="00EE6177">
            <w:pPr>
              <w:pStyle w:val="ListParagraph"/>
              <w:ind w:left="0"/>
              <w:jc w:val="center"/>
              <w:rPr>
                <w:rFonts w:cstheme="minorHAnsi"/>
              </w:rPr>
            </w:pPr>
            <w:r>
              <w:rPr>
                <w:rFonts w:cstheme="minorHAnsi"/>
              </w:rPr>
              <w:t>2</w:t>
            </w:r>
          </w:p>
        </w:tc>
        <w:tc>
          <w:tcPr>
            <w:tcW w:w="1519" w:type="dxa"/>
          </w:tcPr>
          <w:p w14:paraId="58EA795F" w14:textId="7C5F971E" w:rsidR="00D711FD" w:rsidRDefault="00513EFF" w:rsidP="00EE6177">
            <w:pPr>
              <w:pStyle w:val="ListParagraph"/>
              <w:ind w:left="0"/>
              <w:jc w:val="center"/>
              <w:rPr>
                <w:rFonts w:cstheme="minorHAnsi"/>
              </w:rPr>
            </w:pPr>
            <w:r>
              <w:rPr>
                <w:rFonts w:cstheme="minorHAnsi"/>
              </w:rPr>
              <w:t>2</w:t>
            </w:r>
          </w:p>
        </w:tc>
      </w:tr>
      <w:tr w:rsidR="00D711FD" w:rsidRPr="007741A3" w14:paraId="7CBD8B86" w14:textId="1F5A8B79" w:rsidTr="00D711FD">
        <w:tc>
          <w:tcPr>
            <w:tcW w:w="1693" w:type="dxa"/>
          </w:tcPr>
          <w:p w14:paraId="0CD4E167" w14:textId="77777777" w:rsidR="00D711FD" w:rsidRPr="00060558" w:rsidRDefault="00D711FD" w:rsidP="00EE6177">
            <w:pPr>
              <w:pStyle w:val="ListParagraph"/>
              <w:ind w:left="0"/>
              <w:jc w:val="both"/>
              <w:rPr>
                <w:rFonts w:cstheme="minorHAnsi"/>
              </w:rPr>
            </w:pPr>
            <w:r w:rsidRPr="00060558">
              <w:rPr>
                <w:rFonts w:cstheme="minorHAnsi"/>
              </w:rPr>
              <w:t>Nursery units</w:t>
            </w:r>
          </w:p>
        </w:tc>
        <w:tc>
          <w:tcPr>
            <w:tcW w:w="1634" w:type="dxa"/>
          </w:tcPr>
          <w:p w14:paraId="5DD7F120" w14:textId="77777777" w:rsidR="00D711FD" w:rsidRPr="00060558" w:rsidRDefault="00D711FD" w:rsidP="00EE6177">
            <w:pPr>
              <w:pStyle w:val="ListParagraph"/>
              <w:ind w:left="0"/>
              <w:jc w:val="center"/>
              <w:rPr>
                <w:rFonts w:cstheme="minorHAnsi"/>
              </w:rPr>
            </w:pPr>
            <w:r w:rsidRPr="00060558">
              <w:rPr>
                <w:rFonts w:cstheme="minorHAnsi"/>
              </w:rPr>
              <w:t>17</w:t>
            </w:r>
          </w:p>
        </w:tc>
        <w:tc>
          <w:tcPr>
            <w:tcW w:w="1870" w:type="dxa"/>
          </w:tcPr>
          <w:p w14:paraId="404A481E" w14:textId="77777777" w:rsidR="00D711FD" w:rsidRPr="00060558" w:rsidRDefault="00D711FD" w:rsidP="00EE6177">
            <w:pPr>
              <w:pStyle w:val="ListParagraph"/>
              <w:ind w:left="0"/>
              <w:jc w:val="center"/>
              <w:rPr>
                <w:rFonts w:cstheme="minorHAnsi"/>
              </w:rPr>
            </w:pPr>
            <w:r w:rsidRPr="00060558">
              <w:rPr>
                <w:rFonts w:cstheme="minorHAnsi"/>
              </w:rPr>
              <w:t>17</w:t>
            </w:r>
          </w:p>
        </w:tc>
        <w:tc>
          <w:tcPr>
            <w:tcW w:w="1755" w:type="dxa"/>
          </w:tcPr>
          <w:p w14:paraId="435B1524" w14:textId="3BA45EBD" w:rsidR="00D711FD" w:rsidRPr="00060558" w:rsidRDefault="00D711FD" w:rsidP="00EE6177">
            <w:pPr>
              <w:pStyle w:val="ListParagraph"/>
              <w:ind w:left="0"/>
              <w:jc w:val="center"/>
              <w:rPr>
                <w:rFonts w:cstheme="minorHAnsi"/>
              </w:rPr>
            </w:pPr>
            <w:r>
              <w:rPr>
                <w:rFonts w:cstheme="minorHAnsi"/>
              </w:rPr>
              <w:t>17</w:t>
            </w:r>
          </w:p>
        </w:tc>
        <w:tc>
          <w:tcPr>
            <w:tcW w:w="1519" w:type="dxa"/>
          </w:tcPr>
          <w:p w14:paraId="6FA57014" w14:textId="6CC59E11" w:rsidR="00D711FD" w:rsidRDefault="00513EFF" w:rsidP="00EE6177">
            <w:pPr>
              <w:pStyle w:val="ListParagraph"/>
              <w:ind w:left="0"/>
              <w:jc w:val="center"/>
              <w:rPr>
                <w:rFonts w:cstheme="minorHAnsi"/>
              </w:rPr>
            </w:pPr>
            <w:r>
              <w:rPr>
                <w:rFonts w:cstheme="minorHAnsi"/>
              </w:rPr>
              <w:t>17</w:t>
            </w:r>
          </w:p>
        </w:tc>
      </w:tr>
      <w:tr w:rsidR="00D711FD" w:rsidRPr="007741A3" w14:paraId="7AFC6D10" w14:textId="3ADE1476" w:rsidTr="00D711FD">
        <w:tc>
          <w:tcPr>
            <w:tcW w:w="1693" w:type="dxa"/>
          </w:tcPr>
          <w:p w14:paraId="0E9E91B6" w14:textId="77777777" w:rsidR="00D711FD" w:rsidRPr="00060558" w:rsidRDefault="00D711FD" w:rsidP="00EE6177">
            <w:pPr>
              <w:pStyle w:val="ListParagraph"/>
              <w:ind w:left="0"/>
              <w:jc w:val="both"/>
              <w:rPr>
                <w:rFonts w:cstheme="minorHAnsi"/>
              </w:rPr>
            </w:pPr>
            <w:r w:rsidRPr="00060558">
              <w:rPr>
                <w:rFonts w:cstheme="minorHAnsi"/>
              </w:rPr>
              <w:t xml:space="preserve">Private </w:t>
            </w:r>
            <w:r>
              <w:rPr>
                <w:rFonts w:cstheme="minorHAnsi"/>
              </w:rPr>
              <w:t xml:space="preserve">&amp; </w:t>
            </w:r>
            <w:r w:rsidRPr="00060558">
              <w:rPr>
                <w:rFonts w:cstheme="minorHAnsi"/>
              </w:rPr>
              <w:t>Voluntary</w:t>
            </w:r>
          </w:p>
        </w:tc>
        <w:tc>
          <w:tcPr>
            <w:tcW w:w="1634" w:type="dxa"/>
          </w:tcPr>
          <w:p w14:paraId="7448BAAC" w14:textId="77777777" w:rsidR="00D711FD" w:rsidRPr="00060558" w:rsidRDefault="00D711FD" w:rsidP="00EE6177">
            <w:pPr>
              <w:pStyle w:val="ListParagraph"/>
              <w:ind w:left="0"/>
              <w:jc w:val="center"/>
              <w:rPr>
                <w:rFonts w:cstheme="minorHAnsi"/>
              </w:rPr>
            </w:pPr>
            <w:r w:rsidRPr="00060558">
              <w:rPr>
                <w:rFonts w:cstheme="minorHAnsi"/>
              </w:rPr>
              <w:t>34</w:t>
            </w:r>
          </w:p>
        </w:tc>
        <w:tc>
          <w:tcPr>
            <w:tcW w:w="1870" w:type="dxa"/>
          </w:tcPr>
          <w:p w14:paraId="252E443C" w14:textId="77777777" w:rsidR="00D711FD" w:rsidRPr="00060558" w:rsidRDefault="00D711FD" w:rsidP="00EE6177">
            <w:pPr>
              <w:pStyle w:val="ListParagraph"/>
              <w:ind w:left="0"/>
              <w:jc w:val="center"/>
              <w:rPr>
                <w:rFonts w:cstheme="minorHAnsi"/>
              </w:rPr>
            </w:pPr>
            <w:r w:rsidRPr="00060558">
              <w:rPr>
                <w:rFonts w:cstheme="minorHAnsi"/>
              </w:rPr>
              <w:t>31</w:t>
            </w:r>
          </w:p>
        </w:tc>
        <w:tc>
          <w:tcPr>
            <w:tcW w:w="1755" w:type="dxa"/>
          </w:tcPr>
          <w:p w14:paraId="622B554A" w14:textId="5A52764A" w:rsidR="00D711FD" w:rsidRPr="00060558" w:rsidRDefault="00D711FD" w:rsidP="00EE6177">
            <w:pPr>
              <w:pStyle w:val="ListParagraph"/>
              <w:ind w:left="0"/>
              <w:jc w:val="center"/>
              <w:rPr>
                <w:rFonts w:cstheme="minorHAnsi"/>
              </w:rPr>
            </w:pPr>
            <w:r>
              <w:rPr>
                <w:rFonts w:cstheme="minorHAnsi"/>
              </w:rPr>
              <w:t>31</w:t>
            </w:r>
          </w:p>
        </w:tc>
        <w:tc>
          <w:tcPr>
            <w:tcW w:w="1519" w:type="dxa"/>
          </w:tcPr>
          <w:p w14:paraId="74C3BF5E" w14:textId="51286270" w:rsidR="00D711FD" w:rsidRDefault="00513EFF" w:rsidP="00EE6177">
            <w:pPr>
              <w:pStyle w:val="ListParagraph"/>
              <w:ind w:left="0"/>
              <w:jc w:val="center"/>
              <w:rPr>
                <w:rFonts w:cstheme="minorHAnsi"/>
              </w:rPr>
            </w:pPr>
            <w:r>
              <w:rPr>
                <w:rFonts w:cstheme="minorHAnsi"/>
              </w:rPr>
              <w:t>32</w:t>
            </w:r>
          </w:p>
        </w:tc>
      </w:tr>
      <w:tr w:rsidR="00D711FD" w14:paraId="7EC67926" w14:textId="000CDF0C" w:rsidTr="00D711FD">
        <w:tc>
          <w:tcPr>
            <w:tcW w:w="1693" w:type="dxa"/>
          </w:tcPr>
          <w:p w14:paraId="40F0F2A7" w14:textId="77777777" w:rsidR="00D711FD" w:rsidRPr="00060558" w:rsidRDefault="00D711FD" w:rsidP="00EE6177">
            <w:pPr>
              <w:pStyle w:val="ListParagraph"/>
              <w:ind w:left="0"/>
              <w:jc w:val="both"/>
              <w:rPr>
                <w:rFonts w:cstheme="minorHAnsi"/>
              </w:rPr>
            </w:pPr>
            <w:r w:rsidRPr="00060558">
              <w:rPr>
                <w:rFonts w:cstheme="minorHAnsi"/>
              </w:rPr>
              <w:t>Childminders</w:t>
            </w:r>
          </w:p>
        </w:tc>
        <w:tc>
          <w:tcPr>
            <w:tcW w:w="1634" w:type="dxa"/>
          </w:tcPr>
          <w:p w14:paraId="7699C39C" w14:textId="77777777" w:rsidR="00D711FD" w:rsidRPr="00060558" w:rsidRDefault="00D711FD" w:rsidP="00EE6177">
            <w:pPr>
              <w:pStyle w:val="ListParagraph"/>
              <w:ind w:left="0"/>
              <w:jc w:val="center"/>
              <w:rPr>
                <w:rFonts w:cstheme="minorHAnsi"/>
              </w:rPr>
            </w:pPr>
            <w:r w:rsidRPr="00060558">
              <w:rPr>
                <w:rFonts w:cstheme="minorHAnsi"/>
              </w:rPr>
              <w:t>80</w:t>
            </w:r>
          </w:p>
        </w:tc>
        <w:tc>
          <w:tcPr>
            <w:tcW w:w="1870" w:type="dxa"/>
          </w:tcPr>
          <w:p w14:paraId="03F23ACD" w14:textId="77777777" w:rsidR="00D711FD" w:rsidRPr="00060558" w:rsidRDefault="00D711FD" w:rsidP="00EE6177">
            <w:pPr>
              <w:pStyle w:val="ListParagraph"/>
              <w:ind w:left="0"/>
              <w:jc w:val="center"/>
              <w:rPr>
                <w:rFonts w:cstheme="minorHAnsi"/>
              </w:rPr>
            </w:pPr>
            <w:r w:rsidRPr="00060558">
              <w:rPr>
                <w:rFonts w:cstheme="minorHAnsi"/>
              </w:rPr>
              <w:t>71</w:t>
            </w:r>
          </w:p>
        </w:tc>
        <w:tc>
          <w:tcPr>
            <w:tcW w:w="1755" w:type="dxa"/>
          </w:tcPr>
          <w:p w14:paraId="4497A949" w14:textId="629E265D" w:rsidR="00D711FD" w:rsidRPr="00060558" w:rsidRDefault="00D711FD" w:rsidP="00EE6177">
            <w:pPr>
              <w:pStyle w:val="ListParagraph"/>
              <w:ind w:left="0"/>
              <w:jc w:val="center"/>
              <w:rPr>
                <w:rFonts w:cstheme="minorHAnsi"/>
              </w:rPr>
            </w:pPr>
            <w:r>
              <w:rPr>
                <w:rFonts w:cstheme="minorHAnsi"/>
              </w:rPr>
              <w:t>63</w:t>
            </w:r>
          </w:p>
        </w:tc>
        <w:tc>
          <w:tcPr>
            <w:tcW w:w="1519" w:type="dxa"/>
          </w:tcPr>
          <w:p w14:paraId="08D581CA" w14:textId="6CF68961" w:rsidR="00D711FD" w:rsidRDefault="00513EFF" w:rsidP="00EE6177">
            <w:pPr>
              <w:pStyle w:val="ListParagraph"/>
              <w:ind w:left="0"/>
              <w:jc w:val="center"/>
              <w:rPr>
                <w:rFonts w:cstheme="minorHAnsi"/>
              </w:rPr>
            </w:pPr>
            <w:r>
              <w:rPr>
                <w:rFonts w:cstheme="minorHAnsi"/>
              </w:rPr>
              <w:t>51</w:t>
            </w:r>
          </w:p>
        </w:tc>
      </w:tr>
    </w:tbl>
    <w:p w14:paraId="1F22AD3A" w14:textId="77777777" w:rsidR="005B3B4F" w:rsidRDefault="005B3B4F" w:rsidP="005B3B4F">
      <w:pPr>
        <w:pStyle w:val="ListParagraph"/>
        <w:ind w:left="738"/>
        <w:jc w:val="both"/>
        <w:rPr>
          <w:rFonts w:ascii="Arial" w:hAnsi="Arial" w:cs="Arial"/>
          <w:highlight w:val="cyan"/>
        </w:rPr>
      </w:pPr>
    </w:p>
    <w:p w14:paraId="646E53B6" w14:textId="470EBA1E" w:rsidR="00486C06" w:rsidRDefault="005B3B4F" w:rsidP="005B3B4F">
      <w:pPr>
        <w:jc w:val="both"/>
        <w:rPr>
          <w:rFonts w:ascii="Arial" w:eastAsia="Arial" w:hAnsi="Arial" w:cs="Arial"/>
        </w:rPr>
      </w:pPr>
      <w:r w:rsidRPr="00513EFF">
        <w:rPr>
          <w:rFonts w:ascii="Arial" w:eastAsia="Arial" w:hAnsi="Arial" w:cs="Arial"/>
        </w:rPr>
        <w:t xml:space="preserve">Table </w:t>
      </w:r>
      <w:r w:rsidR="0012294B" w:rsidRPr="00513EFF">
        <w:rPr>
          <w:rFonts w:ascii="Arial" w:eastAsia="Arial" w:hAnsi="Arial" w:cs="Arial"/>
        </w:rPr>
        <w:t>2</w:t>
      </w:r>
      <w:r w:rsidRPr="00513EFF">
        <w:rPr>
          <w:rFonts w:ascii="Arial" w:eastAsia="Arial" w:hAnsi="Arial" w:cs="Arial"/>
        </w:rPr>
        <w:t xml:space="preserve"> shows that between March and November 2020 three nurseries in Darlington permanently closed. In each case all children were successfully accommodated in other childcare settings. Two of these nurseries were owned by providers who had more than one setting and had places available at their other sites located in </w:t>
      </w:r>
      <w:r w:rsidRPr="009F4F04">
        <w:rPr>
          <w:rFonts w:ascii="Arial" w:eastAsia="Arial" w:hAnsi="Arial" w:cs="Arial"/>
        </w:rPr>
        <w:t xml:space="preserve">Darlington. </w:t>
      </w:r>
      <w:r w:rsidR="007D4AAA" w:rsidRPr="009F4F04">
        <w:rPr>
          <w:rFonts w:ascii="Arial" w:eastAsia="Arial" w:hAnsi="Arial" w:cs="Arial"/>
        </w:rPr>
        <w:t xml:space="preserve"> </w:t>
      </w:r>
      <w:r w:rsidR="00F20DC8" w:rsidRPr="009F4F04">
        <w:rPr>
          <w:rFonts w:ascii="Arial" w:eastAsia="Arial" w:hAnsi="Arial" w:cs="Arial"/>
        </w:rPr>
        <w:t xml:space="preserve">In late December 2022, one private day nursery closed as a result of the owner’s health issues.  The business consisted of two nurseries and </w:t>
      </w:r>
      <w:r w:rsidR="00735900" w:rsidRPr="009F4F04">
        <w:rPr>
          <w:rFonts w:ascii="Arial" w:eastAsia="Arial" w:hAnsi="Arial" w:cs="Arial"/>
        </w:rPr>
        <w:t xml:space="preserve">most children </w:t>
      </w:r>
      <w:r w:rsidR="004B7174" w:rsidRPr="009F4F04">
        <w:rPr>
          <w:rFonts w:ascii="Arial" w:eastAsia="Arial" w:hAnsi="Arial" w:cs="Arial"/>
        </w:rPr>
        <w:t xml:space="preserve">were </w:t>
      </w:r>
      <w:r w:rsidR="00735900" w:rsidRPr="009F4F04">
        <w:rPr>
          <w:rFonts w:ascii="Arial" w:eastAsia="Arial" w:hAnsi="Arial" w:cs="Arial"/>
        </w:rPr>
        <w:t xml:space="preserve">relocated to the other nursery.  </w:t>
      </w:r>
      <w:r w:rsidR="00EB0714" w:rsidRPr="009F4F04">
        <w:rPr>
          <w:rFonts w:ascii="Arial" w:eastAsia="Arial" w:hAnsi="Arial" w:cs="Arial"/>
        </w:rPr>
        <w:t xml:space="preserve">During the last year </w:t>
      </w:r>
      <w:r w:rsidR="00513EFF" w:rsidRPr="009F4F04">
        <w:rPr>
          <w:rFonts w:ascii="Arial" w:eastAsia="Arial" w:hAnsi="Arial" w:cs="Arial"/>
        </w:rPr>
        <w:t>12</w:t>
      </w:r>
      <w:r w:rsidR="00EB0714" w:rsidRPr="009F4F04">
        <w:rPr>
          <w:rFonts w:ascii="Arial" w:eastAsia="Arial" w:hAnsi="Arial" w:cs="Arial"/>
        </w:rPr>
        <w:t xml:space="preserve"> childminders have de-registered</w:t>
      </w:r>
      <w:r w:rsidR="00796B44" w:rsidRPr="009F4F04">
        <w:rPr>
          <w:rFonts w:ascii="Arial" w:eastAsia="Arial" w:hAnsi="Arial" w:cs="Arial"/>
        </w:rPr>
        <w:t>.</w:t>
      </w:r>
      <w:r w:rsidR="003A7095" w:rsidRPr="009F4F04">
        <w:rPr>
          <w:rFonts w:ascii="Arial" w:eastAsia="Arial" w:hAnsi="Arial" w:cs="Arial"/>
        </w:rPr>
        <w:t xml:space="preserve"> </w:t>
      </w:r>
      <w:r w:rsidR="00E96268" w:rsidRPr="009F4F04">
        <w:rPr>
          <w:rFonts w:ascii="Arial" w:eastAsia="Arial" w:hAnsi="Arial" w:cs="Arial"/>
        </w:rPr>
        <w:t>Anecdotal feedback suggests that</w:t>
      </w:r>
      <w:r w:rsidR="004E2A2B" w:rsidRPr="009F4F04">
        <w:rPr>
          <w:rFonts w:ascii="Arial" w:eastAsia="Arial" w:hAnsi="Arial" w:cs="Arial"/>
        </w:rPr>
        <w:t>, of those</w:t>
      </w:r>
      <w:r w:rsidR="004E2A2B">
        <w:rPr>
          <w:rFonts w:ascii="Arial" w:eastAsia="Arial" w:hAnsi="Arial" w:cs="Arial"/>
        </w:rPr>
        <w:t xml:space="preserve"> who have provided a reason for leaving childcare, </w:t>
      </w:r>
      <w:r w:rsidR="003A710B">
        <w:rPr>
          <w:rFonts w:ascii="Arial" w:eastAsia="Arial" w:hAnsi="Arial" w:cs="Arial"/>
        </w:rPr>
        <w:t xml:space="preserve">3 childminders have retired and </w:t>
      </w:r>
      <w:r w:rsidR="00B769A2">
        <w:rPr>
          <w:rFonts w:ascii="Arial" w:eastAsia="Arial" w:hAnsi="Arial" w:cs="Arial"/>
        </w:rPr>
        <w:t>7 have left to work in other sectors</w:t>
      </w:r>
      <w:r w:rsidR="00486C06">
        <w:rPr>
          <w:rFonts w:ascii="Arial" w:eastAsia="Arial" w:hAnsi="Arial" w:cs="Arial"/>
        </w:rPr>
        <w:t xml:space="preserve"> of the economy</w:t>
      </w:r>
      <w:r w:rsidR="00B769A2">
        <w:rPr>
          <w:rFonts w:ascii="Arial" w:eastAsia="Arial" w:hAnsi="Arial" w:cs="Arial"/>
        </w:rPr>
        <w:t xml:space="preserve">.  These de-registrations </w:t>
      </w:r>
      <w:r w:rsidR="00F76896">
        <w:rPr>
          <w:rFonts w:ascii="Arial" w:eastAsia="Arial" w:hAnsi="Arial" w:cs="Arial"/>
        </w:rPr>
        <w:t>are not concentrated in any particular geographical area of the bo</w:t>
      </w:r>
      <w:r w:rsidR="00486C06">
        <w:rPr>
          <w:rFonts w:ascii="Arial" w:eastAsia="Arial" w:hAnsi="Arial" w:cs="Arial"/>
        </w:rPr>
        <w:t>rough.</w:t>
      </w:r>
      <w:r w:rsidR="00453847">
        <w:rPr>
          <w:rFonts w:ascii="Arial" w:eastAsia="Arial" w:hAnsi="Arial" w:cs="Arial"/>
        </w:rPr>
        <w:t xml:space="preserve">  </w:t>
      </w:r>
      <w:r w:rsidR="0052117E">
        <w:rPr>
          <w:rFonts w:ascii="Arial" w:eastAsia="Arial" w:hAnsi="Arial" w:cs="Arial"/>
        </w:rPr>
        <w:t xml:space="preserve">3 prospective childminders are currently undergoing </w:t>
      </w:r>
      <w:r w:rsidR="002E18A1">
        <w:rPr>
          <w:rFonts w:ascii="Arial" w:eastAsia="Arial" w:hAnsi="Arial" w:cs="Arial"/>
        </w:rPr>
        <w:t xml:space="preserve">training.  </w:t>
      </w:r>
      <w:r w:rsidR="00D66D88">
        <w:rPr>
          <w:rFonts w:ascii="Arial" w:eastAsia="Arial" w:hAnsi="Arial" w:cs="Arial"/>
        </w:rPr>
        <w:t>The Rydal Academy has introduced funded places for 2 year olds in its nursery unit.</w:t>
      </w:r>
      <w:r w:rsidR="004F75EE">
        <w:rPr>
          <w:rFonts w:ascii="Arial" w:eastAsia="Arial" w:hAnsi="Arial" w:cs="Arial"/>
        </w:rPr>
        <w:t xml:space="preserve"> </w:t>
      </w:r>
      <w:r w:rsidR="00543557">
        <w:rPr>
          <w:rFonts w:ascii="Arial" w:eastAsia="Arial" w:hAnsi="Arial" w:cs="Arial"/>
        </w:rPr>
        <w:t xml:space="preserve"> </w:t>
      </w:r>
    </w:p>
    <w:p w14:paraId="29B20641" w14:textId="77777777" w:rsidR="00486C06" w:rsidRDefault="00486C06" w:rsidP="005B3B4F">
      <w:pPr>
        <w:jc w:val="both"/>
        <w:rPr>
          <w:rFonts w:ascii="Arial" w:eastAsia="Arial" w:hAnsi="Arial" w:cs="Arial"/>
        </w:rPr>
      </w:pPr>
    </w:p>
    <w:p w14:paraId="3ACEE95D" w14:textId="77777777" w:rsidR="005B3B4F" w:rsidRPr="003E767F" w:rsidRDefault="005B3B4F" w:rsidP="005B3B4F">
      <w:pPr>
        <w:rPr>
          <w:rFonts w:ascii="Arial" w:hAnsi="Arial" w:cs="Arial"/>
          <w:u w:val="single"/>
        </w:rPr>
      </w:pPr>
      <w:r w:rsidRPr="003E767F">
        <w:rPr>
          <w:rFonts w:ascii="Arial" w:hAnsi="Arial" w:cs="Arial"/>
          <w:u w:val="single"/>
        </w:rPr>
        <w:t>Ofsted Inspections</w:t>
      </w:r>
    </w:p>
    <w:p w14:paraId="2EDB69D5" w14:textId="77777777" w:rsidR="005B3B4F" w:rsidRPr="003E767F" w:rsidRDefault="005B3B4F" w:rsidP="005B3B4F">
      <w:pPr>
        <w:rPr>
          <w:rFonts w:ascii="Arial" w:hAnsi="Arial" w:cs="Arial"/>
          <w:u w:val="single"/>
        </w:rPr>
      </w:pPr>
      <w:r w:rsidRPr="003E767F">
        <w:rPr>
          <w:rFonts w:ascii="Arial" w:hAnsi="Arial" w:cs="Arial"/>
          <w:u w:val="single"/>
        </w:rPr>
        <w:t xml:space="preserve"> </w:t>
      </w:r>
    </w:p>
    <w:p w14:paraId="3277CA13" w14:textId="11519462" w:rsidR="005B3B4F" w:rsidRPr="003E767F" w:rsidRDefault="00846300" w:rsidP="005B3B4F">
      <w:pPr>
        <w:jc w:val="both"/>
        <w:rPr>
          <w:rFonts w:ascii="Arial" w:hAnsi="Arial" w:cs="Arial"/>
        </w:rPr>
      </w:pPr>
      <w:r w:rsidRPr="003E767F">
        <w:rPr>
          <w:rFonts w:ascii="Arial" w:hAnsi="Arial" w:cs="Arial"/>
          <w:shd w:val="clear" w:color="auto" w:fill="FFFFFF"/>
        </w:rPr>
        <w:t>From September 2021, Ofsted inspections have been in line with the requirements set out in the revised EYFS framework for all early years providers.</w:t>
      </w:r>
      <w:r w:rsidR="005B3B4F" w:rsidRPr="003E767F">
        <w:rPr>
          <w:rFonts w:ascii="Arial" w:hAnsi="Arial" w:cs="Arial"/>
        </w:rPr>
        <w:t xml:space="preserve"> </w:t>
      </w:r>
    </w:p>
    <w:p w14:paraId="2789770B" w14:textId="5FA8B40D" w:rsidR="00C14B57" w:rsidRPr="003E767F" w:rsidRDefault="00C14B57" w:rsidP="005B3B4F">
      <w:pPr>
        <w:jc w:val="both"/>
        <w:rPr>
          <w:rFonts w:ascii="Arial" w:hAnsi="Arial" w:cs="Arial"/>
        </w:rPr>
      </w:pPr>
    </w:p>
    <w:p w14:paraId="1B04CDC2" w14:textId="43FA7C74" w:rsidR="00C14B57" w:rsidRPr="004E2B8D" w:rsidRDefault="00C14B57" w:rsidP="00C14B57">
      <w:pPr>
        <w:rPr>
          <w:rFonts w:ascii="Arial" w:eastAsia="Arial" w:hAnsi="Arial" w:cs="Arial"/>
        </w:rPr>
      </w:pPr>
      <w:r w:rsidRPr="004E2B8D">
        <w:rPr>
          <w:rFonts w:ascii="Arial" w:eastAsia="Arial" w:hAnsi="Arial" w:cs="Arial"/>
          <w:u w:val="single"/>
        </w:rPr>
        <w:t xml:space="preserve">Table </w:t>
      </w:r>
      <w:r w:rsidR="00617529" w:rsidRPr="004E2B8D">
        <w:rPr>
          <w:rFonts w:ascii="Arial" w:eastAsia="Arial" w:hAnsi="Arial" w:cs="Arial"/>
          <w:u w:val="single"/>
        </w:rPr>
        <w:t>3</w:t>
      </w:r>
      <w:r w:rsidRPr="004E2B8D">
        <w:rPr>
          <w:rFonts w:ascii="Arial" w:eastAsia="Arial" w:hAnsi="Arial" w:cs="Arial"/>
          <w:u w:val="single"/>
        </w:rPr>
        <w:t xml:space="preserve"> – Ofsted Judgements</w:t>
      </w:r>
      <w:r w:rsidRPr="004E2B8D">
        <w:rPr>
          <w:rFonts w:ascii="Arial" w:eastAsia="Arial" w:hAnsi="Arial" w:cs="Arial"/>
        </w:rPr>
        <w:t xml:space="preserve"> (source: FIS as at November 202</w:t>
      </w:r>
      <w:r w:rsidR="002756E0" w:rsidRPr="004E2B8D">
        <w:rPr>
          <w:rFonts w:ascii="Arial" w:eastAsia="Arial" w:hAnsi="Arial" w:cs="Arial"/>
        </w:rPr>
        <w:t>2</w:t>
      </w:r>
      <w:r w:rsidRPr="004E2B8D">
        <w:rPr>
          <w:rFonts w:ascii="Arial" w:eastAsia="Arial" w:hAnsi="Arial" w:cs="Arial"/>
        </w:rPr>
        <w:t>)</w:t>
      </w:r>
    </w:p>
    <w:tbl>
      <w:tblPr>
        <w:tblW w:w="9015" w:type="dxa"/>
        <w:tblInd w:w="-10" w:type="dxa"/>
        <w:tblLayout w:type="fixed"/>
        <w:tblLook w:val="04A0" w:firstRow="1" w:lastRow="0" w:firstColumn="1" w:lastColumn="0" w:noHBand="0" w:noVBand="1"/>
      </w:tblPr>
      <w:tblGrid>
        <w:gridCol w:w="1275"/>
        <w:gridCol w:w="1134"/>
        <w:gridCol w:w="709"/>
        <w:gridCol w:w="985"/>
        <w:gridCol w:w="1047"/>
        <w:gridCol w:w="563"/>
        <w:gridCol w:w="756"/>
        <w:gridCol w:w="987"/>
        <w:gridCol w:w="904"/>
        <w:gridCol w:w="655"/>
      </w:tblGrid>
      <w:tr w:rsidR="00C14B57" w:rsidRPr="00495CB2" w14:paraId="09CFFF39" w14:textId="77777777" w:rsidTr="001856E4">
        <w:tc>
          <w:tcPr>
            <w:tcW w:w="1275" w:type="dxa"/>
            <w:tcBorders>
              <w:top w:val="single" w:sz="8" w:space="0" w:color="000000"/>
              <w:left w:val="single" w:sz="8" w:space="0" w:color="000000"/>
              <w:bottom w:val="single" w:sz="8" w:space="0" w:color="000000"/>
              <w:right w:val="single" w:sz="8" w:space="0" w:color="000000"/>
            </w:tcBorders>
            <w:shd w:val="clear" w:color="auto" w:fill="B8CCE4"/>
          </w:tcPr>
          <w:p w14:paraId="2256477F" w14:textId="77777777" w:rsidR="00C14B57" w:rsidRPr="004E2B8D" w:rsidRDefault="00C14B57" w:rsidP="001856E4">
            <w:pPr>
              <w:spacing w:before="100" w:after="280" w:line="256" w:lineRule="auto"/>
              <w:jc w:val="center"/>
              <w:rPr>
                <w:rFonts w:ascii="Arial" w:eastAsia="Arial" w:hAnsi="Arial" w:cs="Arial"/>
                <w:sz w:val="16"/>
                <w:szCs w:val="16"/>
              </w:rPr>
            </w:pPr>
            <w:bookmarkStart w:id="1" w:name="_Hlk116376444"/>
            <w:r w:rsidRPr="004E2B8D">
              <w:rPr>
                <w:rFonts w:ascii="Arial" w:eastAsia="Arial" w:hAnsi="Arial" w:cs="Arial"/>
                <w:sz w:val="16"/>
                <w:szCs w:val="16"/>
              </w:rPr>
              <w:t>2020 Ofsted</w:t>
            </w:r>
          </w:p>
          <w:p w14:paraId="63019991" w14:textId="77777777" w:rsidR="00C14B57" w:rsidRPr="004E2B8D" w:rsidRDefault="00C14B57" w:rsidP="001856E4">
            <w:pPr>
              <w:spacing w:after="100" w:line="256" w:lineRule="auto"/>
              <w:jc w:val="center"/>
              <w:rPr>
                <w:rFonts w:ascii="Arial" w:eastAsia="Arial" w:hAnsi="Arial" w:cs="Arial"/>
                <w:sz w:val="16"/>
                <w:szCs w:val="16"/>
              </w:rPr>
            </w:pPr>
          </w:p>
        </w:tc>
        <w:tc>
          <w:tcPr>
            <w:tcW w:w="1134" w:type="dxa"/>
            <w:tcBorders>
              <w:top w:val="single" w:sz="8" w:space="0" w:color="000000"/>
              <w:left w:val="nil"/>
              <w:bottom w:val="single" w:sz="8" w:space="0" w:color="000000"/>
              <w:right w:val="single" w:sz="8" w:space="0" w:color="000000"/>
            </w:tcBorders>
            <w:shd w:val="clear" w:color="auto" w:fill="B8CCE4"/>
          </w:tcPr>
          <w:p w14:paraId="4F6D45FD"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Outstanding</w:t>
            </w:r>
          </w:p>
          <w:p w14:paraId="2E22CD7C" w14:textId="77777777" w:rsidR="00C14B57" w:rsidRPr="004E2B8D" w:rsidRDefault="00C14B57" w:rsidP="001856E4">
            <w:pPr>
              <w:spacing w:before="100" w:after="100" w:line="256" w:lineRule="auto"/>
              <w:jc w:val="center"/>
              <w:rPr>
                <w:rFonts w:ascii="Arial" w:eastAsia="Arial" w:hAnsi="Arial" w:cs="Arial"/>
                <w:sz w:val="16"/>
                <w:szCs w:val="16"/>
              </w:rPr>
            </w:pPr>
          </w:p>
        </w:tc>
        <w:tc>
          <w:tcPr>
            <w:tcW w:w="709" w:type="dxa"/>
            <w:tcBorders>
              <w:top w:val="single" w:sz="8" w:space="0" w:color="000000"/>
              <w:left w:val="nil"/>
              <w:bottom w:val="single" w:sz="8" w:space="0" w:color="000000"/>
              <w:right w:val="single" w:sz="8" w:space="0" w:color="000000"/>
            </w:tcBorders>
            <w:shd w:val="clear" w:color="auto" w:fill="B8CCE4"/>
            <w:hideMark/>
          </w:tcPr>
          <w:p w14:paraId="0831C7F8"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Good</w:t>
            </w:r>
          </w:p>
        </w:tc>
        <w:tc>
          <w:tcPr>
            <w:tcW w:w="985" w:type="dxa"/>
            <w:tcBorders>
              <w:top w:val="single" w:sz="8" w:space="0" w:color="000000"/>
              <w:left w:val="nil"/>
              <w:bottom w:val="single" w:sz="8" w:space="0" w:color="000000"/>
              <w:right w:val="single" w:sz="8" w:space="0" w:color="000000"/>
            </w:tcBorders>
            <w:shd w:val="clear" w:color="auto" w:fill="B8CCE4"/>
            <w:hideMark/>
          </w:tcPr>
          <w:p w14:paraId="78D1383A"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Requires improvement</w:t>
            </w:r>
          </w:p>
        </w:tc>
        <w:tc>
          <w:tcPr>
            <w:tcW w:w="1047" w:type="dxa"/>
            <w:tcBorders>
              <w:top w:val="single" w:sz="8" w:space="0" w:color="000000"/>
              <w:left w:val="nil"/>
              <w:bottom w:val="single" w:sz="8" w:space="0" w:color="000000"/>
              <w:right w:val="single" w:sz="8" w:space="0" w:color="000000"/>
            </w:tcBorders>
            <w:shd w:val="clear" w:color="auto" w:fill="B8CCE4"/>
            <w:hideMark/>
          </w:tcPr>
          <w:p w14:paraId="0D66FFAF"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Inadequate</w:t>
            </w:r>
          </w:p>
        </w:tc>
        <w:tc>
          <w:tcPr>
            <w:tcW w:w="563" w:type="dxa"/>
            <w:tcBorders>
              <w:top w:val="single" w:sz="8" w:space="0" w:color="000000"/>
              <w:left w:val="nil"/>
              <w:bottom w:val="single" w:sz="8" w:space="0" w:color="000000"/>
              <w:right w:val="single" w:sz="4" w:space="0" w:color="000000"/>
            </w:tcBorders>
            <w:shd w:val="clear" w:color="auto" w:fill="B8CCE4"/>
            <w:hideMark/>
          </w:tcPr>
          <w:p w14:paraId="436BA4BB"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Met</w:t>
            </w:r>
          </w:p>
        </w:tc>
        <w:tc>
          <w:tcPr>
            <w:tcW w:w="756" w:type="dxa"/>
            <w:tcBorders>
              <w:top w:val="single" w:sz="8" w:space="0" w:color="000000"/>
              <w:left w:val="single" w:sz="4" w:space="0" w:color="000000"/>
              <w:bottom w:val="single" w:sz="8" w:space="0" w:color="000000"/>
              <w:right w:val="single" w:sz="4" w:space="0" w:color="000000"/>
            </w:tcBorders>
            <w:shd w:val="clear" w:color="auto" w:fill="B8CCE4"/>
            <w:hideMark/>
          </w:tcPr>
          <w:p w14:paraId="139B70B4"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Not met with actions</w:t>
            </w:r>
          </w:p>
        </w:tc>
        <w:tc>
          <w:tcPr>
            <w:tcW w:w="987" w:type="dxa"/>
            <w:tcBorders>
              <w:top w:val="single" w:sz="8" w:space="0" w:color="000000"/>
              <w:left w:val="single" w:sz="4" w:space="0" w:color="000000"/>
              <w:bottom w:val="single" w:sz="8" w:space="0" w:color="000000"/>
              <w:right w:val="single" w:sz="4" w:space="0" w:color="000000"/>
            </w:tcBorders>
            <w:shd w:val="clear" w:color="auto" w:fill="B8CCE4"/>
            <w:hideMark/>
          </w:tcPr>
          <w:p w14:paraId="4D3F69E7"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Awaiting 1</w:t>
            </w:r>
            <w:r w:rsidRPr="004E2B8D">
              <w:rPr>
                <w:rFonts w:ascii="Arial" w:eastAsia="Arial" w:hAnsi="Arial" w:cs="Arial"/>
                <w:sz w:val="16"/>
                <w:szCs w:val="16"/>
                <w:vertAlign w:val="superscript"/>
              </w:rPr>
              <w:t>st</w:t>
            </w:r>
            <w:r w:rsidRPr="004E2B8D">
              <w:rPr>
                <w:rFonts w:ascii="Arial" w:eastAsia="Arial" w:hAnsi="Arial" w:cs="Arial"/>
                <w:sz w:val="16"/>
                <w:szCs w:val="16"/>
              </w:rPr>
              <w:t xml:space="preserve"> Inspection</w:t>
            </w:r>
          </w:p>
        </w:tc>
        <w:tc>
          <w:tcPr>
            <w:tcW w:w="904" w:type="dxa"/>
            <w:tcBorders>
              <w:top w:val="single" w:sz="8" w:space="0" w:color="000000"/>
              <w:left w:val="single" w:sz="4" w:space="0" w:color="000000"/>
              <w:bottom w:val="single" w:sz="8" w:space="0" w:color="000000"/>
              <w:right w:val="single" w:sz="4" w:space="0" w:color="000000"/>
            </w:tcBorders>
            <w:shd w:val="clear" w:color="auto" w:fill="B8CCE4"/>
            <w:hideMark/>
          </w:tcPr>
          <w:p w14:paraId="14CEABD2" w14:textId="77777777" w:rsidR="00C14B57" w:rsidRPr="004E2B8D" w:rsidRDefault="00C14B57" w:rsidP="001856E4">
            <w:pPr>
              <w:spacing w:before="100" w:after="100" w:line="256" w:lineRule="auto"/>
              <w:jc w:val="center"/>
              <w:rPr>
                <w:rFonts w:ascii="Arial" w:eastAsia="Arial" w:hAnsi="Arial" w:cs="Arial"/>
                <w:sz w:val="16"/>
                <w:szCs w:val="16"/>
              </w:rPr>
            </w:pPr>
            <w:r w:rsidRPr="004E2B8D">
              <w:rPr>
                <w:rFonts w:ascii="Arial" w:eastAsia="Arial" w:hAnsi="Arial" w:cs="Arial"/>
                <w:sz w:val="16"/>
                <w:szCs w:val="16"/>
              </w:rPr>
              <w:t>Not Required</w:t>
            </w:r>
          </w:p>
        </w:tc>
        <w:tc>
          <w:tcPr>
            <w:tcW w:w="655" w:type="dxa"/>
            <w:tcBorders>
              <w:top w:val="single" w:sz="8" w:space="0" w:color="000000"/>
              <w:left w:val="single" w:sz="4" w:space="0" w:color="000000"/>
              <w:bottom w:val="single" w:sz="8" w:space="0" w:color="000000"/>
              <w:right w:val="single" w:sz="8" w:space="0" w:color="000000"/>
            </w:tcBorders>
            <w:shd w:val="clear" w:color="auto" w:fill="B8CCE4"/>
            <w:hideMark/>
          </w:tcPr>
          <w:p w14:paraId="57A25627" w14:textId="77777777" w:rsidR="00C14B57" w:rsidRPr="004E2B8D" w:rsidRDefault="00C14B57" w:rsidP="001856E4">
            <w:pPr>
              <w:spacing w:before="100" w:after="100" w:line="256" w:lineRule="auto"/>
              <w:jc w:val="center"/>
              <w:rPr>
                <w:rFonts w:ascii="Arial" w:eastAsia="Arial" w:hAnsi="Arial" w:cs="Arial"/>
                <w:b/>
                <w:bCs/>
                <w:sz w:val="16"/>
                <w:szCs w:val="16"/>
              </w:rPr>
            </w:pPr>
            <w:r w:rsidRPr="004E2B8D">
              <w:rPr>
                <w:rFonts w:ascii="Arial" w:eastAsia="Arial" w:hAnsi="Arial" w:cs="Arial"/>
                <w:b/>
                <w:bCs/>
                <w:sz w:val="16"/>
                <w:szCs w:val="16"/>
              </w:rPr>
              <w:t>Total</w:t>
            </w:r>
          </w:p>
        </w:tc>
      </w:tr>
      <w:tr w:rsidR="00C14B57" w:rsidRPr="00495CB2" w14:paraId="5250E516" w14:textId="77777777" w:rsidTr="001856E4">
        <w:tc>
          <w:tcPr>
            <w:tcW w:w="1275" w:type="dxa"/>
            <w:tcBorders>
              <w:top w:val="nil"/>
              <w:left w:val="single" w:sz="8" w:space="0" w:color="000000"/>
              <w:bottom w:val="single" w:sz="8" w:space="0" w:color="000000"/>
              <w:right w:val="single" w:sz="8" w:space="0" w:color="000000"/>
            </w:tcBorders>
            <w:shd w:val="clear" w:color="auto" w:fill="B8CCE4"/>
            <w:hideMark/>
          </w:tcPr>
          <w:p w14:paraId="0B7ED426" w14:textId="77777777" w:rsidR="00C14B57" w:rsidRPr="004E2B8D" w:rsidRDefault="00C14B57" w:rsidP="001856E4">
            <w:pPr>
              <w:spacing w:before="100" w:after="100" w:line="256" w:lineRule="auto"/>
              <w:rPr>
                <w:rFonts w:ascii="Arial" w:eastAsia="Arial" w:hAnsi="Arial" w:cs="Arial"/>
                <w:sz w:val="16"/>
                <w:szCs w:val="16"/>
              </w:rPr>
            </w:pPr>
            <w:r w:rsidRPr="004E2B8D">
              <w:rPr>
                <w:rFonts w:ascii="Arial" w:eastAsia="Arial" w:hAnsi="Arial" w:cs="Arial"/>
                <w:sz w:val="16"/>
                <w:szCs w:val="16"/>
              </w:rPr>
              <w:t>No. of Private Day Nurseries</w:t>
            </w:r>
          </w:p>
        </w:tc>
        <w:tc>
          <w:tcPr>
            <w:tcW w:w="1134" w:type="dxa"/>
            <w:tcBorders>
              <w:top w:val="nil"/>
              <w:left w:val="nil"/>
              <w:bottom w:val="single" w:sz="8" w:space="0" w:color="000000"/>
              <w:right w:val="single" w:sz="8" w:space="0" w:color="000000"/>
            </w:tcBorders>
          </w:tcPr>
          <w:p w14:paraId="1B9D7040" w14:textId="77777777" w:rsidR="00C14B57" w:rsidRPr="004E2B8D" w:rsidRDefault="00C14B57" w:rsidP="001856E4">
            <w:pPr>
              <w:spacing w:line="256" w:lineRule="auto"/>
              <w:jc w:val="center"/>
              <w:rPr>
                <w:rFonts w:ascii="Arial" w:eastAsia="Arial" w:hAnsi="Arial" w:cs="Arial"/>
                <w:sz w:val="16"/>
                <w:szCs w:val="16"/>
              </w:rPr>
            </w:pPr>
          </w:p>
          <w:p w14:paraId="01E814CE"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3</w:t>
            </w:r>
          </w:p>
        </w:tc>
        <w:tc>
          <w:tcPr>
            <w:tcW w:w="709" w:type="dxa"/>
            <w:tcBorders>
              <w:top w:val="nil"/>
              <w:left w:val="nil"/>
              <w:bottom w:val="single" w:sz="8" w:space="0" w:color="000000"/>
              <w:right w:val="single" w:sz="8" w:space="0" w:color="000000"/>
            </w:tcBorders>
          </w:tcPr>
          <w:p w14:paraId="3F72D63D" w14:textId="77777777" w:rsidR="00C14B57" w:rsidRPr="004E2B8D" w:rsidRDefault="00C14B57" w:rsidP="001856E4">
            <w:pPr>
              <w:spacing w:line="256" w:lineRule="auto"/>
              <w:jc w:val="center"/>
              <w:rPr>
                <w:rFonts w:ascii="Arial" w:eastAsia="Arial" w:hAnsi="Arial" w:cs="Arial"/>
                <w:sz w:val="16"/>
                <w:szCs w:val="16"/>
              </w:rPr>
            </w:pPr>
          </w:p>
          <w:p w14:paraId="3391ACDE" w14:textId="0A9471B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1</w:t>
            </w:r>
            <w:r w:rsidR="006E6833">
              <w:rPr>
                <w:rFonts w:ascii="Arial" w:eastAsia="Arial" w:hAnsi="Arial" w:cs="Arial"/>
                <w:sz w:val="16"/>
                <w:szCs w:val="16"/>
              </w:rPr>
              <w:t>5</w:t>
            </w:r>
          </w:p>
        </w:tc>
        <w:tc>
          <w:tcPr>
            <w:tcW w:w="985" w:type="dxa"/>
            <w:tcBorders>
              <w:top w:val="nil"/>
              <w:left w:val="nil"/>
              <w:bottom w:val="single" w:sz="8" w:space="0" w:color="000000"/>
              <w:right w:val="single" w:sz="8" w:space="0" w:color="000000"/>
            </w:tcBorders>
          </w:tcPr>
          <w:p w14:paraId="76A18ECC" w14:textId="77777777" w:rsidR="00C14B57" w:rsidRPr="00495CB2" w:rsidRDefault="00C14B57" w:rsidP="001856E4">
            <w:pPr>
              <w:spacing w:line="256" w:lineRule="auto"/>
              <w:jc w:val="center"/>
              <w:rPr>
                <w:rFonts w:ascii="Arial" w:eastAsia="Arial" w:hAnsi="Arial" w:cs="Arial"/>
                <w:sz w:val="16"/>
                <w:szCs w:val="16"/>
                <w:highlight w:val="cyan"/>
              </w:rPr>
            </w:pPr>
          </w:p>
          <w:p w14:paraId="2EF01342" w14:textId="3D30F6F1" w:rsidR="00C14B57" w:rsidRPr="00495CB2" w:rsidRDefault="006E6833" w:rsidP="001856E4">
            <w:pPr>
              <w:spacing w:line="256" w:lineRule="auto"/>
              <w:jc w:val="center"/>
              <w:rPr>
                <w:rFonts w:ascii="Arial" w:eastAsia="Arial" w:hAnsi="Arial" w:cs="Arial"/>
                <w:sz w:val="16"/>
                <w:szCs w:val="16"/>
                <w:highlight w:val="cyan"/>
              </w:rPr>
            </w:pPr>
            <w:r w:rsidRPr="006E6833">
              <w:rPr>
                <w:rFonts w:ascii="Arial" w:eastAsia="Arial" w:hAnsi="Arial" w:cs="Arial"/>
                <w:sz w:val="16"/>
                <w:szCs w:val="16"/>
              </w:rPr>
              <w:t>0</w:t>
            </w:r>
          </w:p>
        </w:tc>
        <w:tc>
          <w:tcPr>
            <w:tcW w:w="1047" w:type="dxa"/>
            <w:tcBorders>
              <w:top w:val="nil"/>
              <w:left w:val="nil"/>
              <w:bottom w:val="single" w:sz="8" w:space="0" w:color="000000"/>
              <w:right w:val="single" w:sz="8" w:space="0" w:color="000000"/>
            </w:tcBorders>
          </w:tcPr>
          <w:p w14:paraId="4B1F9B39" w14:textId="77777777" w:rsidR="00C14B57" w:rsidRPr="004E2B8D" w:rsidRDefault="00C14B57" w:rsidP="001856E4">
            <w:pPr>
              <w:spacing w:line="256" w:lineRule="auto"/>
              <w:jc w:val="center"/>
              <w:rPr>
                <w:rFonts w:ascii="Arial" w:eastAsia="Arial" w:hAnsi="Arial" w:cs="Arial"/>
                <w:sz w:val="16"/>
                <w:szCs w:val="16"/>
              </w:rPr>
            </w:pPr>
          </w:p>
          <w:p w14:paraId="1692C827"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563" w:type="dxa"/>
            <w:tcBorders>
              <w:top w:val="single" w:sz="8" w:space="0" w:color="000000"/>
              <w:left w:val="nil"/>
              <w:bottom w:val="single" w:sz="8" w:space="0" w:color="000000"/>
              <w:right w:val="single" w:sz="4" w:space="0" w:color="000000"/>
            </w:tcBorders>
          </w:tcPr>
          <w:p w14:paraId="18154FF8" w14:textId="77777777" w:rsidR="00C14B57" w:rsidRPr="004E2B8D" w:rsidRDefault="00C14B57" w:rsidP="001856E4">
            <w:pPr>
              <w:spacing w:line="256" w:lineRule="auto"/>
              <w:jc w:val="center"/>
              <w:rPr>
                <w:rFonts w:ascii="Arial" w:eastAsia="Arial" w:hAnsi="Arial" w:cs="Arial"/>
                <w:sz w:val="16"/>
                <w:szCs w:val="16"/>
              </w:rPr>
            </w:pPr>
          </w:p>
          <w:p w14:paraId="04A9A1BB"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56" w:type="dxa"/>
            <w:tcBorders>
              <w:top w:val="nil"/>
              <w:left w:val="single" w:sz="4" w:space="0" w:color="000000"/>
              <w:bottom w:val="single" w:sz="8" w:space="0" w:color="000000"/>
              <w:right w:val="single" w:sz="4" w:space="0" w:color="000000"/>
            </w:tcBorders>
          </w:tcPr>
          <w:p w14:paraId="7AAE4518" w14:textId="77777777" w:rsidR="00C14B57" w:rsidRPr="004E2B8D" w:rsidRDefault="00C14B57" w:rsidP="001856E4">
            <w:pPr>
              <w:spacing w:line="256" w:lineRule="auto"/>
              <w:jc w:val="center"/>
              <w:rPr>
                <w:rFonts w:ascii="Arial" w:eastAsia="Arial" w:hAnsi="Arial" w:cs="Arial"/>
                <w:sz w:val="16"/>
                <w:szCs w:val="16"/>
              </w:rPr>
            </w:pPr>
          </w:p>
          <w:p w14:paraId="0A9D9279"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nil"/>
              <w:left w:val="single" w:sz="4" w:space="0" w:color="000000"/>
              <w:bottom w:val="single" w:sz="8" w:space="0" w:color="000000"/>
              <w:right w:val="single" w:sz="4" w:space="0" w:color="000000"/>
            </w:tcBorders>
          </w:tcPr>
          <w:p w14:paraId="5A08DD09" w14:textId="77777777" w:rsidR="00C14B57" w:rsidRPr="004E2B8D" w:rsidRDefault="00C14B57" w:rsidP="001856E4">
            <w:pPr>
              <w:spacing w:line="256" w:lineRule="auto"/>
              <w:jc w:val="center"/>
              <w:rPr>
                <w:rFonts w:ascii="Arial" w:eastAsia="Arial" w:hAnsi="Arial" w:cs="Arial"/>
                <w:sz w:val="16"/>
                <w:szCs w:val="16"/>
              </w:rPr>
            </w:pPr>
          </w:p>
          <w:p w14:paraId="21147B23" w14:textId="75EE9CAE" w:rsidR="00C14B57" w:rsidRPr="004E2B8D" w:rsidRDefault="000327DC"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r w:rsidR="00A107EB" w:rsidRPr="004E2B8D">
              <w:rPr>
                <w:rFonts w:ascii="Arial" w:eastAsia="Arial" w:hAnsi="Arial" w:cs="Arial"/>
                <w:sz w:val="16"/>
                <w:szCs w:val="16"/>
              </w:rPr>
              <w:t xml:space="preserve"> </w:t>
            </w:r>
          </w:p>
        </w:tc>
        <w:tc>
          <w:tcPr>
            <w:tcW w:w="904" w:type="dxa"/>
            <w:tcBorders>
              <w:top w:val="nil"/>
              <w:left w:val="single" w:sz="4" w:space="0" w:color="000000"/>
              <w:bottom w:val="single" w:sz="8" w:space="0" w:color="000000"/>
              <w:right w:val="single" w:sz="4" w:space="0" w:color="000000"/>
            </w:tcBorders>
          </w:tcPr>
          <w:p w14:paraId="29C4B187" w14:textId="77777777" w:rsidR="00C14B57" w:rsidRPr="004E2B8D" w:rsidRDefault="00C14B57" w:rsidP="001856E4">
            <w:pPr>
              <w:spacing w:line="256" w:lineRule="auto"/>
              <w:jc w:val="center"/>
              <w:rPr>
                <w:rFonts w:ascii="Arial" w:eastAsia="Arial" w:hAnsi="Arial" w:cs="Arial"/>
                <w:sz w:val="16"/>
                <w:szCs w:val="16"/>
              </w:rPr>
            </w:pPr>
          </w:p>
          <w:p w14:paraId="79DB4A47"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nil"/>
              <w:left w:val="single" w:sz="4" w:space="0" w:color="000000"/>
              <w:bottom w:val="single" w:sz="8" w:space="0" w:color="000000"/>
              <w:right w:val="single" w:sz="8" w:space="0" w:color="000000"/>
            </w:tcBorders>
          </w:tcPr>
          <w:p w14:paraId="6CBD7582" w14:textId="77777777" w:rsidR="00C14B57" w:rsidRPr="00495CB2" w:rsidRDefault="00C14B57" w:rsidP="001856E4">
            <w:pPr>
              <w:spacing w:line="256" w:lineRule="auto"/>
              <w:jc w:val="center"/>
              <w:rPr>
                <w:rFonts w:ascii="Arial" w:eastAsia="Arial" w:hAnsi="Arial" w:cs="Arial"/>
                <w:b/>
                <w:bCs/>
                <w:sz w:val="16"/>
                <w:szCs w:val="16"/>
                <w:highlight w:val="cyan"/>
              </w:rPr>
            </w:pPr>
          </w:p>
          <w:p w14:paraId="3B51F5D6" w14:textId="77777777" w:rsidR="00C14B57" w:rsidRPr="00495CB2" w:rsidRDefault="00C14B57" w:rsidP="001856E4">
            <w:pPr>
              <w:spacing w:line="256" w:lineRule="auto"/>
              <w:jc w:val="center"/>
              <w:rPr>
                <w:rFonts w:ascii="Arial" w:eastAsia="Arial" w:hAnsi="Arial" w:cs="Arial"/>
                <w:b/>
                <w:bCs/>
                <w:sz w:val="16"/>
                <w:szCs w:val="16"/>
                <w:highlight w:val="cyan"/>
              </w:rPr>
            </w:pPr>
            <w:r w:rsidRPr="0001711B">
              <w:rPr>
                <w:rFonts w:ascii="Arial" w:eastAsia="Arial" w:hAnsi="Arial" w:cs="Arial"/>
                <w:b/>
                <w:bCs/>
                <w:sz w:val="16"/>
                <w:szCs w:val="16"/>
              </w:rPr>
              <w:t>18</w:t>
            </w:r>
          </w:p>
        </w:tc>
      </w:tr>
      <w:tr w:rsidR="00C14B57" w:rsidRPr="00495CB2" w14:paraId="51439477" w14:textId="77777777" w:rsidTr="001856E4">
        <w:tc>
          <w:tcPr>
            <w:tcW w:w="1275" w:type="dxa"/>
            <w:tcBorders>
              <w:top w:val="nil"/>
              <w:left w:val="single" w:sz="8" w:space="0" w:color="000000"/>
              <w:bottom w:val="single" w:sz="8" w:space="0" w:color="000000"/>
              <w:right w:val="single" w:sz="8" w:space="0" w:color="000000"/>
            </w:tcBorders>
            <w:shd w:val="clear" w:color="auto" w:fill="B8CCE4"/>
            <w:hideMark/>
          </w:tcPr>
          <w:p w14:paraId="04716EBD" w14:textId="77777777" w:rsidR="00C14B57" w:rsidRPr="004E2B8D" w:rsidRDefault="00C14B57" w:rsidP="001856E4">
            <w:pPr>
              <w:spacing w:before="100" w:after="100" w:line="256" w:lineRule="auto"/>
              <w:rPr>
                <w:rFonts w:ascii="Arial" w:eastAsia="Arial" w:hAnsi="Arial" w:cs="Arial"/>
                <w:sz w:val="16"/>
                <w:szCs w:val="16"/>
              </w:rPr>
            </w:pPr>
            <w:r w:rsidRPr="004E2B8D">
              <w:rPr>
                <w:rFonts w:ascii="Arial" w:eastAsia="Arial" w:hAnsi="Arial" w:cs="Arial"/>
                <w:sz w:val="16"/>
                <w:szCs w:val="16"/>
              </w:rPr>
              <w:t>No. of Holiday Clubs</w:t>
            </w:r>
          </w:p>
        </w:tc>
        <w:tc>
          <w:tcPr>
            <w:tcW w:w="1134" w:type="dxa"/>
            <w:tcBorders>
              <w:top w:val="nil"/>
              <w:left w:val="nil"/>
              <w:bottom w:val="single" w:sz="8" w:space="0" w:color="000000"/>
              <w:right w:val="single" w:sz="8" w:space="0" w:color="000000"/>
            </w:tcBorders>
          </w:tcPr>
          <w:p w14:paraId="0EB1F1CD" w14:textId="77777777" w:rsidR="00C14B57" w:rsidRPr="004E2B8D" w:rsidRDefault="00C14B57" w:rsidP="001856E4">
            <w:pPr>
              <w:spacing w:line="256" w:lineRule="auto"/>
              <w:jc w:val="center"/>
              <w:rPr>
                <w:rFonts w:ascii="Arial" w:eastAsia="Arial" w:hAnsi="Arial" w:cs="Arial"/>
                <w:sz w:val="16"/>
                <w:szCs w:val="16"/>
              </w:rPr>
            </w:pPr>
          </w:p>
          <w:p w14:paraId="5B95EE3B"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1</w:t>
            </w:r>
          </w:p>
        </w:tc>
        <w:tc>
          <w:tcPr>
            <w:tcW w:w="709" w:type="dxa"/>
            <w:tcBorders>
              <w:top w:val="nil"/>
              <w:left w:val="nil"/>
              <w:bottom w:val="single" w:sz="8" w:space="0" w:color="000000"/>
              <w:right w:val="single" w:sz="8" w:space="0" w:color="000000"/>
            </w:tcBorders>
          </w:tcPr>
          <w:p w14:paraId="21E14672" w14:textId="77777777" w:rsidR="00C14B57" w:rsidRPr="004E2B8D" w:rsidRDefault="00C14B57" w:rsidP="001856E4">
            <w:pPr>
              <w:spacing w:line="256" w:lineRule="auto"/>
              <w:jc w:val="center"/>
              <w:rPr>
                <w:rFonts w:ascii="Arial" w:eastAsia="Arial" w:hAnsi="Arial" w:cs="Arial"/>
                <w:sz w:val="16"/>
                <w:szCs w:val="16"/>
              </w:rPr>
            </w:pPr>
          </w:p>
          <w:p w14:paraId="5A58444D" w14:textId="74541568"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1</w:t>
            </w:r>
            <w:r w:rsidR="00342A72">
              <w:rPr>
                <w:rFonts w:ascii="Arial" w:eastAsia="Arial" w:hAnsi="Arial" w:cs="Arial"/>
                <w:sz w:val="16"/>
                <w:szCs w:val="16"/>
              </w:rPr>
              <w:t>5</w:t>
            </w:r>
          </w:p>
        </w:tc>
        <w:tc>
          <w:tcPr>
            <w:tcW w:w="985" w:type="dxa"/>
            <w:tcBorders>
              <w:top w:val="nil"/>
              <w:left w:val="nil"/>
              <w:bottom w:val="single" w:sz="8" w:space="0" w:color="000000"/>
              <w:right w:val="single" w:sz="8" w:space="0" w:color="000000"/>
            </w:tcBorders>
          </w:tcPr>
          <w:p w14:paraId="0741235B" w14:textId="77777777" w:rsidR="00C14B57" w:rsidRPr="00495CB2" w:rsidRDefault="00C14B57" w:rsidP="001856E4">
            <w:pPr>
              <w:spacing w:line="256" w:lineRule="auto"/>
              <w:jc w:val="center"/>
              <w:rPr>
                <w:rFonts w:ascii="Arial" w:eastAsia="Arial" w:hAnsi="Arial" w:cs="Arial"/>
                <w:sz w:val="16"/>
                <w:szCs w:val="16"/>
                <w:highlight w:val="cyan"/>
              </w:rPr>
            </w:pPr>
          </w:p>
          <w:p w14:paraId="68F60451" w14:textId="41A6DC89" w:rsidR="00C14B57" w:rsidRPr="00495CB2" w:rsidRDefault="000327DC" w:rsidP="001856E4">
            <w:pPr>
              <w:spacing w:line="256" w:lineRule="auto"/>
              <w:jc w:val="center"/>
              <w:rPr>
                <w:rFonts w:ascii="Arial" w:eastAsia="Arial" w:hAnsi="Arial" w:cs="Arial"/>
                <w:sz w:val="16"/>
                <w:szCs w:val="16"/>
                <w:highlight w:val="cyan"/>
              </w:rPr>
            </w:pPr>
            <w:r w:rsidRPr="0001711B">
              <w:rPr>
                <w:rFonts w:ascii="Arial" w:eastAsia="Arial" w:hAnsi="Arial" w:cs="Arial"/>
                <w:sz w:val="16"/>
                <w:szCs w:val="16"/>
              </w:rPr>
              <w:t>0</w:t>
            </w:r>
          </w:p>
        </w:tc>
        <w:tc>
          <w:tcPr>
            <w:tcW w:w="1047" w:type="dxa"/>
            <w:tcBorders>
              <w:top w:val="nil"/>
              <w:left w:val="nil"/>
              <w:bottom w:val="single" w:sz="8" w:space="0" w:color="000000"/>
              <w:right w:val="single" w:sz="8" w:space="0" w:color="000000"/>
            </w:tcBorders>
          </w:tcPr>
          <w:p w14:paraId="41108259" w14:textId="77777777" w:rsidR="00C14B57" w:rsidRPr="004E2B8D" w:rsidRDefault="00C14B57" w:rsidP="001856E4">
            <w:pPr>
              <w:spacing w:line="256" w:lineRule="auto"/>
              <w:jc w:val="center"/>
              <w:rPr>
                <w:rFonts w:ascii="Arial" w:eastAsia="Arial" w:hAnsi="Arial" w:cs="Arial"/>
                <w:sz w:val="16"/>
                <w:szCs w:val="16"/>
              </w:rPr>
            </w:pPr>
          </w:p>
          <w:p w14:paraId="316571E4" w14:textId="1EFECBCA"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r w:rsidR="00A107EB" w:rsidRPr="004E2B8D">
              <w:rPr>
                <w:rFonts w:ascii="Arial" w:eastAsia="Arial" w:hAnsi="Arial" w:cs="Arial"/>
                <w:sz w:val="16"/>
                <w:szCs w:val="16"/>
              </w:rPr>
              <w:t xml:space="preserve"> </w:t>
            </w:r>
          </w:p>
        </w:tc>
        <w:tc>
          <w:tcPr>
            <w:tcW w:w="563" w:type="dxa"/>
            <w:tcBorders>
              <w:top w:val="single" w:sz="8" w:space="0" w:color="000000"/>
              <w:left w:val="nil"/>
              <w:bottom w:val="single" w:sz="8" w:space="0" w:color="000000"/>
              <w:right w:val="single" w:sz="4" w:space="0" w:color="000000"/>
            </w:tcBorders>
          </w:tcPr>
          <w:p w14:paraId="1BCEFE57" w14:textId="77777777" w:rsidR="00C14B57" w:rsidRPr="004E2B8D" w:rsidRDefault="00C14B57" w:rsidP="001856E4">
            <w:pPr>
              <w:spacing w:line="256" w:lineRule="auto"/>
              <w:jc w:val="center"/>
              <w:rPr>
                <w:rFonts w:ascii="Arial" w:eastAsia="Arial" w:hAnsi="Arial" w:cs="Arial"/>
                <w:sz w:val="16"/>
                <w:szCs w:val="16"/>
              </w:rPr>
            </w:pPr>
          </w:p>
          <w:p w14:paraId="6F000028" w14:textId="0909086D" w:rsidR="00C14B57" w:rsidRPr="004E2B8D" w:rsidRDefault="008E21A3" w:rsidP="001856E4">
            <w:pPr>
              <w:spacing w:line="256" w:lineRule="auto"/>
              <w:jc w:val="center"/>
              <w:rPr>
                <w:rFonts w:ascii="Arial" w:eastAsia="Arial" w:hAnsi="Arial" w:cs="Arial"/>
                <w:sz w:val="16"/>
                <w:szCs w:val="16"/>
              </w:rPr>
            </w:pPr>
            <w:r>
              <w:rPr>
                <w:rFonts w:ascii="Arial" w:eastAsia="Arial" w:hAnsi="Arial" w:cs="Arial"/>
                <w:sz w:val="16"/>
                <w:szCs w:val="16"/>
              </w:rPr>
              <w:t>6</w:t>
            </w:r>
          </w:p>
        </w:tc>
        <w:tc>
          <w:tcPr>
            <w:tcW w:w="756" w:type="dxa"/>
            <w:tcBorders>
              <w:top w:val="nil"/>
              <w:left w:val="single" w:sz="4" w:space="0" w:color="000000"/>
              <w:bottom w:val="single" w:sz="8" w:space="0" w:color="000000"/>
              <w:right w:val="single" w:sz="4" w:space="0" w:color="000000"/>
            </w:tcBorders>
          </w:tcPr>
          <w:p w14:paraId="6E12F358" w14:textId="77777777" w:rsidR="00C14B57" w:rsidRPr="004E2B8D" w:rsidRDefault="00C14B57" w:rsidP="001856E4">
            <w:pPr>
              <w:spacing w:line="256" w:lineRule="auto"/>
              <w:jc w:val="center"/>
              <w:rPr>
                <w:rFonts w:ascii="Arial" w:eastAsia="Arial" w:hAnsi="Arial" w:cs="Arial"/>
                <w:sz w:val="16"/>
                <w:szCs w:val="16"/>
              </w:rPr>
            </w:pPr>
          </w:p>
          <w:p w14:paraId="680E57B3"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nil"/>
              <w:left w:val="single" w:sz="4" w:space="0" w:color="000000"/>
              <w:bottom w:val="single" w:sz="8" w:space="0" w:color="000000"/>
              <w:right w:val="single" w:sz="4" w:space="0" w:color="000000"/>
            </w:tcBorders>
          </w:tcPr>
          <w:p w14:paraId="09475B0D" w14:textId="77777777" w:rsidR="00C14B57" w:rsidRPr="004E2B8D" w:rsidRDefault="00C14B57" w:rsidP="001856E4">
            <w:pPr>
              <w:spacing w:line="256" w:lineRule="auto"/>
              <w:jc w:val="center"/>
              <w:rPr>
                <w:rFonts w:ascii="Arial" w:eastAsia="Arial" w:hAnsi="Arial" w:cs="Arial"/>
                <w:sz w:val="16"/>
                <w:szCs w:val="16"/>
              </w:rPr>
            </w:pPr>
          </w:p>
          <w:p w14:paraId="117CC037" w14:textId="0162165A"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04" w:type="dxa"/>
            <w:tcBorders>
              <w:top w:val="nil"/>
              <w:left w:val="single" w:sz="4" w:space="0" w:color="000000"/>
              <w:bottom w:val="single" w:sz="8" w:space="0" w:color="000000"/>
              <w:right w:val="single" w:sz="4" w:space="0" w:color="000000"/>
            </w:tcBorders>
          </w:tcPr>
          <w:p w14:paraId="79E6C42F" w14:textId="77777777" w:rsidR="00C14B57" w:rsidRPr="004E2B8D" w:rsidRDefault="00C14B57" w:rsidP="001856E4">
            <w:pPr>
              <w:spacing w:line="256" w:lineRule="auto"/>
              <w:jc w:val="center"/>
              <w:rPr>
                <w:rFonts w:ascii="Arial" w:eastAsia="Arial" w:hAnsi="Arial" w:cs="Arial"/>
                <w:sz w:val="16"/>
                <w:szCs w:val="16"/>
              </w:rPr>
            </w:pPr>
          </w:p>
          <w:p w14:paraId="250146D9" w14:textId="4CF09622" w:rsidR="00C14B57" w:rsidRPr="004E2B8D" w:rsidRDefault="000327DC"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nil"/>
              <w:left w:val="single" w:sz="4" w:space="0" w:color="000000"/>
              <w:bottom w:val="single" w:sz="8" w:space="0" w:color="000000"/>
              <w:right w:val="single" w:sz="8" w:space="0" w:color="000000"/>
            </w:tcBorders>
          </w:tcPr>
          <w:p w14:paraId="3D07AB67" w14:textId="77777777" w:rsidR="00C14B57" w:rsidRPr="00495CB2" w:rsidRDefault="00C14B57" w:rsidP="001856E4">
            <w:pPr>
              <w:spacing w:line="256" w:lineRule="auto"/>
              <w:jc w:val="center"/>
              <w:rPr>
                <w:rFonts w:ascii="Arial" w:eastAsia="Arial" w:hAnsi="Arial" w:cs="Arial"/>
                <w:b/>
                <w:bCs/>
                <w:sz w:val="16"/>
                <w:szCs w:val="16"/>
                <w:highlight w:val="cyan"/>
              </w:rPr>
            </w:pPr>
          </w:p>
          <w:p w14:paraId="6A476D93" w14:textId="4D72EDF4" w:rsidR="00C14B57" w:rsidRPr="00495CB2" w:rsidRDefault="00342A72" w:rsidP="001856E4">
            <w:pPr>
              <w:spacing w:line="256" w:lineRule="auto"/>
              <w:jc w:val="center"/>
              <w:rPr>
                <w:rFonts w:ascii="Arial" w:eastAsia="Arial" w:hAnsi="Arial" w:cs="Arial"/>
                <w:b/>
                <w:bCs/>
                <w:sz w:val="16"/>
                <w:szCs w:val="16"/>
                <w:highlight w:val="cyan"/>
              </w:rPr>
            </w:pPr>
            <w:r>
              <w:rPr>
                <w:rFonts w:ascii="Arial" w:eastAsia="Arial" w:hAnsi="Arial" w:cs="Arial"/>
                <w:b/>
                <w:bCs/>
                <w:sz w:val="16"/>
                <w:szCs w:val="16"/>
              </w:rPr>
              <w:t>22</w:t>
            </w:r>
            <w:r w:rsidR="000327DC">
              <w:rPr>
                <w:rFonts w:ascii="Arial" w:eastAsia="Arial" w:hAnsi="Arial" w:cs="Arial"/>
                <w:b/>
                <w:bCs/>
                <w:sz w:val="16"/>
                <w:szCs w:val="16"/>
                <w:highlight w:val="cyan"/>
              </w:rPr>
              <w:t xml:space="preserve"> </w:t>
            </w:r>
            <w:r w:rsidR="00C2240E" w:rsidRPr="000327DC">
              <w:rPr>
                <w:rFonts w:ascii="Arial" w:eastAsia="Arial" w:hAnsi="Arial" w:cs="Arial"/>
                <w:b/>
                <w:bCs/>
                <w:sz w:val="16"/>
                <w:szCs w:val="16"/>
                <w:highlight w:val="yellow"/>
              </w:rPr>
              <w:t xml:space="preserve"> </w:t>
            </w:r>
          </w:p>
        </w:tc>
      </w:tr>
      <w:tr w:rsidR="00C14B57" w:rsidRPr="00495CB2" w14:paraId="5865055B" w14:textId="77777777" w:rsidTr="001856E4">
        <w:tc>
          <w:tcPr>
            <w:tcW w:w="1275" w:type="dxa"/>
            <w:tcBorders>
              <w:top w:val="nil"/>
              <w:left w:val="single" w:sz="8" w:space="0" w:color="000000"/>
              <w:bottom w:val="single" w:sz="8" w:space="0" w:color="000000"/>
              <w:right w:val="single" w:sz="8" w:space="0" w:color="000000"/>
            </w:tcBorders>
            <w:shd w:val="clear" w:color="auto" w:fill="B8CCE4"/>
            <w:hideMark/>
          </w:tcPr>
          <w:p w14:paraId="28A380EF" w14:textId="77777777" w:rsidR="00C14B57" w:rsidRPr="0001711B" w:rsidRDefault="00C14B57" w:rsidP="001856E4">
            <w:pPr>
              <w:spacing w:before="100" w:after="100" w:line="256" w:lineRule="auto"/>
              <w:rPr>
                <w:rFonts w:ascii="Arial" w:eastAsia="Arial" w:hAnsi="Arial" w:cs="Arial"/>
                <w:sz w:val="16"/>
                <w:szCs w:val="16"/>
              </w:rPr>
            </w:pPr>
            <w:r w:rsidRPr="0001711B">
              <w:rPr>
                <w:rFonts w:ascii="Arial" w:eastAsia="Arial" w:hAnsi="Arial" w:cs="Arial"/>
                <w:sz w:val="16"/>
                <w:szCs w:val="16"/>
              </w:rPr>
              <w:t>No. of Out of School Clubs</w:t>
            </w:r>
          </w:p>
        </w:tc>
        <w:tc>
          <w:tcPr>
            <w:tcW w:w="1134" w:type="dxa"/>
            <w:tcBorders>
              <w:top w:val="nil"/>
              <w:left w:val="nil"/>
              <w:bottom w:val="single" w:sz="8" w:space="0" w:color="000000"/>
              <w:right w:val="single" w:sz="8" w:space="0" w:color="000000"/>
            </w:tcBorders>
          </w:tcPr>
          <w:p w14:paraId="2396134A" w14:textId="77777777" w:rsidR="00C14B57" w:rsidRPr="004E2B8D" w:rsidRDefault="00C14B57" w:rsidP="001856E4">
            <w:pPr>
              <w:spacing w:line="256" w:lineRule="auto"/>
              <w:jc w:val="center"/>
              <w:rPr>
                <w:rFonts w:ascii="Arial" w:eastAsia="Arial" w:hAnsi="Arial" w:cs="Arial"/>
                <w:sz w:val="16"/>
                <w:szCs w:val="16"/>
              </w:rPr>
            </w:pPr>
          </w:p>
          <w:p w14:paraId="4F6EB5C7"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1</w:t>
            </w:r>
          </w:p>
        </w:tc>
        <w:tc>
          <w:tcPr>
            <w:tcW w:w="709" w:type="dxa"/>
            <w:tcBorders>
              <w:top w:val="nil"/>
              <w:left w:val="nil"/>
              <w:bottom w:val="single" w:sz="8" w:space="0" w:color="000000"/>
              <w:right w:val="single" w:sz="8" w:space="0" w:color="000000"/>
            </w:tcBorders>
          </w:tcPr>
          <w:p w14:paraId="65408076" w14:textId="77777777" w:rsidR="00C14B57" w:rsidRPr="00495CB2" w:rsidRDefault="00C14B57" w:rsidP="001856E4">
            <w:pPr>
              <w:spacing w:line="256" w:lineRule="auto"/>
              <w:jc w:val="center"/>
              <w:rPr>
                <w:rFonts w:ascii="Arial" w:eastAsia="Arial" w:hAnsi="Arial" w:cs="Arial"/>
                <w:sz w:val="16"/>
                <w:szCs w:val="16"/>
                <w:highlight w:val="cyan"/>
              </w:rPr>
            </w:pPr>
          </w:p>
          <w:p w14:paraId="768D21A8" w14:textId="2F0BF70F" w:rsidR="00C14B57" w:rsidRPr="00495CB2" w:rsidRDefault="00C14B57" w:rsidP="001856E4">
            <w:pPr>
              <w:spacing w:line="256" w:lineRule="auto"/>
              <w:jc w:val="center"/>
              <w:rPr>
                <w:rFonts w:ascii="Arial" w:eastAsia="Arial" w:hAnsi="Arial" w:cs="Arial"/>
                <w:sz w:val="16"/>
                <w:szCs w:val="16"/>
                <w:highlight w:val="cyan"/>
              </w:rPr>
            </w:pPr>
            <w:r w:rsidRPr="0001711B">
              <w:rPr>
                <w:rFonts w:ascii="Arial" w:eastAsia="Arial" w:hAnsi="Arial" w:cs="Arial"/>
                <w:sz w:val="16"/>
                <w:szCs w:val="16"/>
              </w:rPr>
              <w:t>1</w:t>
            </w:r>
            <w:r w:rsidR="008337D9">
              <w:rPr>
                <w:rFonts w:ascii="Arial" w:eastAsia="Arial" w:hAnsi="Arial" w:cs="Arial"/>
                <w:sz w:val="16"/>
                <w:szCs w:val="16"/>
              </w:rPr>
              <w:t>6</w:t>
            </w:r>
            <w:r w:rsidR="003D0823" w:rsidRPr="0001711B">
              <w:rPr>
                <w:rFonts w:ascii="Arial" w:eastAsia="Arial" w:hAnsi="Arial" w:cs="Arial"/>
                <w:sz w:val="16"/>
                <w:szCs w:val="16"/>
              </w:rPr>
              <w:t xml:space="preserve"> </w:t>
            </w:r>
          </w:p>
        </w:tc>
        <w:tc>
          <w:tcPr>
            <w:tcW w:w="985" w:type="dxa"/>
            <w:tcBorders>
              <w:top w:val="nil"/>
              <w:left w:val="nil"/>
              <w:bottom w:val="single" w:sz="8" w:space="0" w:color="000000"/>
              <w:right w:val="single" w:sz="8" w:space="0" w:color="000000"/>
            </w:tcBorders>
          </w:tcPr>
          <w:p w14:paraId="1F510E5D" w14:textId="77777777" w:rsidR="00C14B57" w:rsidRPr="00495CB2" w:rsidRDefault="00C14B57" w:rsidP="001856E4">
            <w:pPr>
              <w:spacing w:line="256" w:lineRule="auto"/>
              <w:jc w:val="center"/>
              <w:rPr>
                <w:rFonts w:ascii="Arial" w:eastAsia="Arial" w:hAnsi="Arial" w:cs="Arial"/>
                <w:sz w:val="16"/>
                <w:szCs w:val="16"/>
                <w:highlight w:val="cyan"/>
              </w:rPr>
            </w:pPr>
          </w:p>
          <w:p w14:paraId="03A0C1A8" w14:textId="3AE7999E" w:rsidR="00C14B57" w:rsidRPr="00495CB2" w:rsidRDefault="008337D9" w:rsidP="001856E4">
            <w:pPr>
              <w:spacing w:line="256" w:lineRule="auto"/>
              <w:jc w:val="center"/>
              <w:rPr>
                <w:rFonts w:ascii="Arial" w:eastAsia="Arial" w:hAnsi="Arial" w:cs="Arial"/>
                <w:sz w:val="16"/>
                <w:szCs w:val="16"/>
                <w:highlight w:val="cyan"/>
              </w:rPr>
            </w:pPr>
            <w:r>
              <w:rPr>
                <w:rFonts w:ascii="Arial" w:eastAsia="Arial" w:hAnsi="Arial" w:cs="Arial"/>
                <w:sz w:val="16"/>
                <w:szCs w:val="16"/>
              </w:rPr>
              <w:t>0</w:t>
            </w:r>
          </w:p>
        </w:tc>
        <w:tc>
          <w:tcPr>
            <w:tcW w:w="1047" w:type="dxa"/>
            <w:tcBorders>
              <w:top w:val="nil"/>
              <w:left w:val="nil"/>
              <w:bottom w:val="single" w:sz="8" w:space="0" w:color="000000"/>
              <w:right w:val="single" w:sz="8" w:space="0" w:color="000000"/>
            </w:tcBorders>
          </w:tcPr>
          <w:p w14:paraId="49320287" w14:textId="77777777" w:rsidR="00C14B57" w:rsidRPr="004E2B8D" w:rsidRDefault="00C14B57" w:rsidP="001856E4">
            <w:pPr>
              <w:spacing w:line="256" w:lineRule="auto"/>
              <w:jc w:val="center"/>
              <w:rPr>
                <w:rFonts w:ascii="Arial" w:eastAsia="Arial" w:hAnsi="Arial" w:cs="Arial"/>
                <w:sz w:val="16"/>
                <w:szCs w:val="16"/>
              </w:rPr>
            </w:pPr>
          </w:p>
          <w:p w14:paraId="1E97CD3C" w14:textId="2FDCCF03"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r w:rsidR="00A107EB" w:rsidRPr="004E2B8D">
              <w:rPr>
                <w:rFonts w:ascii="Arial" w:eastAsia="Arial" w:hAnsi="Arial" w:cs="Arial"/>
                <w:sz w:val="16"/>
                <w:szCs w:val="16"/>
              </w:rPr>
              <w:t xml:space="preserve"> </w:t>
            </w:r>
          </w:p>
        </w:tc>
        <w:tc>
          <w:tcPr>
            <w:tcW w:w="563" w:type="dxa"/>
            <w:tcBorders>
              <w:top w:val="single" w:sz="8" w:space="0" w:color="000000"/>
              <w:left w:val="nil"/>
              <w:bottom w:val="single" w:sz="8" w:space="0" w:color="000000"/>
              <w:right w:val="single" w:sz="4" w:space="0" w:color="000000"/>
            </w:tcBorders>
          </w:tcPr>
          <w:p w14:paraId="40A9489E" w14:textId="77777777" w:rsidR="00C14B57" w:rsidRPr="004E2B8D" w:rsidRDefault="00C14B57" w:rsidP="001856E4">
            <w:pPr>
              <w:spacing w:line="256" w:lineRule="auto"/>
              <w:jc w:val="center"/>
              <w:rPr>
                <w:rFonts w:ascii="Arial" w:eastAsia="Arial" w:hAnsi="Arial" w:cs="Arial"/>
                <w:sz w:val="16"/>
                <w:szCs w:val="16"/>
              </w:rPr>
            </w:pPr>
          </w:p>
          <w:p w14:paraId="3953BCBA" w14:textId="5716418C" w:rsidR="00C14B57" w:rsidRPr="004E2B8D" w:rsidRDefault="00B56F72" w:rsidP="001856E4">
            <w:pPr>
              <w:spacing w:line="256" w:lineRule="auto"/>
              <w:jc w:val="center"/>
              <w:rPr>
                <w:rFonts w:ascii="Arial" w:eastAsia="Arial" w:hAnsi="Arial" w:cs="Arial"/>
                <w:sz w:val="16"/>
                <w:szCs w:val="16"/>
              </w:rPr>
            </w:pPr>
            <w:r>
              <w:rPr>
                <w:rFonts w:ascii="Arial" w:eastAsia="Arial" w:hAnsi="Arial" w:cs="Arial"/>
                <w:sz w:val="16"/>
                <w:szCs w:val="16"/>
              </w:rPr>
              <w:t>1</w:t>
            </w:r>
          </w:p>
        </w:tc>
        <w:tc>
          <w:tcPr>
            <w:tcW w:w="756" w:type="dxa"/>
            <w:tcBorders>
              <w:top w:val="nil"/>
              <w:left w:val="single" w:sz="4" w:space="0" w:color="000000"/>
              <w:bottom w:val="single" w:sz="8" w:space="0" w:color="000000"/>
              <w:right w:val="single" w:sz="4" w:space="0" w:color="000000"/>
            </w:tcBorders>
          </w:tcPr>
          <w:p w14:paraId="5C7BF18D" w14:textId="77777777" w:rsidR="00C14B57" w:rsidRPr="004E2B8D" w:rsidRDefault="00C14B57" w:rsidP="001856E4">
            <w:pPr>
              <w:spacing w:line="256" w:lineRule="auto"/>
              <w:jc w:val="center"/>
              <w:rPr>
                <w:rFonts w:ascii="Arial" w:eastAsia="Arial" w:hAnsi="Arial" w:cs="Arial"/>
                <w:sz w:val="16"/>
                <w:szCs w:val="16"/>
              </w:rPr>
            </w:pPr>
          </w:p>
          <w:p w14:paraId="19EEA117"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nil"/>
              <w:left w:val="single" w:sz="4" w:space="0" w:color="000000"/>
              <w:bottom w:val="single" w:sz="8" w:space="0" w:color="000000"/>
              <w:right w:val="single" w:sz="4" w:space="0" w:color="000000"/>
            </w:tcBorders>
          </w:tcPr>
          <w:p w14:paraId="72A6B449" w14:textId="77777777" w:rsidR="00C14B57" w:rsidRPr="004E2B8D" w:rsidRDefault="00C14B57" w:rsidP="001856E4">
            <w:pPr>
              <w:spacing w:line="256" w:lineRule="auto"/>
              <w:jc w:val="center"/>
              <w:rPr>
                <w:rFonts w:ascii="Arial" w:eastAsia="Arial" w:hAnsi="Arial" w:cs="Arial"/>
                <w:sz w:val="16"/>
                <w:szCs w:val="16"/>
              </w:rPr>
            </w:pPr>
          </w:p>
          <w:p w14:paraId="005F58EC" w14:textId="607D424C"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r w:rsidR="00A107EB" w:rsidRPr="004E2B8D">
              <w:rPr>
                <w:rFonts w:ascii="Arial" w:eastAsia="Arial" w:hAnsi="Arial" w:cs="Arial"/>
                <w:sz w:val="16"/>
                <w:szCs w:val="16"/>
              </w:rPr>
              <w:t xml:space="preserve"> </w:t>
            </w:r>
          </w:p>
        </w:tc>
        <w:tc>
          <w:tcPr>
            <w:tcW w:w="904" w:type="dxa"/>
            <w:tcBorders>
              <w:top w:val="nil"/>
              <w:left w:val="single" w:sz="4" w:space="0" w:color="000000"/>
              <w:bottom w:val="single" w:sz="8" w:space="0" w:color="000000"/>
              <w:right w:val="single" w:sz="4" w:space="0" w:color="000000"/>
            </w:tcBorders>
          </w:tcPr>
          <w:p w14:paraId="64E307B6" w14:textId="77777777" w:rsidR="00C14B57" w:rsidRPr="004E2B8D" w:rsidRDefault="00C14B57" w:rsidP="001856E4">
            <w:pPr>
              <w:spacing w:line="256" w:lineRule="auto"/>
              <w:jc w:val="center"/>
              <w:rPr>
                <w:rFonts w:ascii="Arial" w:eastAsia="Arial" w:hAnsi="Arial" w:cs="Arial"/>
                <w:sz w:val="16"/>
                <w:szCs w:val="16"/>
              </w:rPr>
            </w:pPr>
          </w:p>
          <w:p w14:paraId="74ABB0E0"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nil"/>
              <w:left w:val="single" w:sz="4" w:space="0" w:color="000000"/>
              <w:bottom w:val="single" w:sz="8" w:space="0" w:color="000000"/>
              <w:right w:val="single" w:sz="8" w:space="0" w:color="000000"/>
            </w:tcBorders>
          </w:tcPr>
          <w:p w14:paraId="79AD6ED8" w14:textId="77777777" w:rsidR="00C14B57" w:rsidRPr="00495CB2" w:rsidRDefault="00C14B57" w:rsidP="001856E4">
            <w:pPr>
              <w:spacing w:line="256" w:lineRule="auto"/>
              <w:jc w:val="center"/>
              <w:rPr>
                <w:rFonts w:ascii="Arial" w:eastAsia="Arial" w:hAnsi="Arial" w:cs="Arial"/>
                <w:b/>
                <w:bCs/>
                <w:sz w:val="16"/>
                <w:szCs w:val="16"/>
                <w:highlight w:val="cyan"/>
              </w:rPr>
            </w:pPr>
          </w:p>
          <w:p w14:paraId="7DC2EC34" w14:textId="0E8651F6" w:rsidR="003D0823" w:rsidRPr="0001711B" w:rsidRDefault="00C14B57" w:rsidP="001856E4">
            <w:pPr>
              <w:spacing w:line="256" w:lineRule="auto"/>
              <w:jc w:val="center"/>
              <w:rPr>
                <w:rFonts w:ascii="Arial" w:eastAsia="Arial" w:hAnsi="Arial" w:cs="Arial"/>
                <w:b/>
                <w:bCs/>
                <w:sz w:val="16"/>
                <w:szCs w:val="16"/>
              </w:rPr>
            </w:pPr>
            <w:r w:rsidRPr="0001711B">
              <w:rPr>
                <w:rFonts w:ascii="Arial" w:eastAsia="Arial" w:hAnsi="Arial" w:cs="Arial"/>
                <w:b/>
                <w:bCs/>
                <w:sz w:val="16"/>
                <w:szCs w:val="16"/>
              </w:rPr>
              <w:t>1</w:t>
            </w:r>
            <w:r w:rsidR="00B56F72">
              <w:rPr>
                <w:rFonts w:ascii="Arial" w:eastAsia="Arial" w:hAnsi="Arial" w:cs="Arial"/>
                <w:b/>
                <w:bCs/>
                <w:sz w:val="16"/>
                <w:szCs w:val="16"/>
              </w:rPr>
              <w:t>8</w:t>
            </w:r>
          </w:p>
          <w:p w14:paraId="0D823CD9" w14:textId="0C893C0A" w:rsidR="00C14B57" w:rsidRPr="00495CB2" w:rsidRDefault="00C14B57" w:rsidP="001856E4">
            <w:pPr>
              <w:spacing w:line="256" w:lineRule="auto"/>
              <w:jc w:val="center"/>
              <w:rPr>
                <w:rFonts w:ascii="Arial" w:eastAsia="Arial" w:hAnsi="Arial" w:cs="Arial"/>
                <w:b/>
                <w:bCs/>
                <w:sz w:val="16"/>
                <w:szCs w:val="16"/>
                <w:highlight w:val="cyan"/>
              </w:rPr>
            </w:pPr>
          </w:p>
        </w:tc>
      </w:tr>
      <w:tr w:rsidR="00C14B57" w:rsidRPr="00495CB2" w14:paraId="173B995A" w14:textId="77777777" w:rsidTr="001856E4">
        <w:tc>
          <w:tcPr>
            <w:tcW w:w="1275" w:type="dxa"/>
            <w:tcBorders>
              <w:top w:val="nil"/>
              <w:left w:val="single" w:sz="8" w:space="0" w:color="000000"/>
              <w:bottom w:val="single" w:sz="4" w:space="0" w:color="auto"/>
              <w:right w:val="single" w:sz="8" w:space="0" w:color="000000"/>
            </w:tcBorders>
            <w:shd w:val="clear" w:color="auto" w:fill="B8CCE4"/>
            <w:hideMark/>
          </w:tcPr>
          <w:p w14:paraId="368B5A90" w14:textId="77777777" w:rsidR="00C14B57" w:rsidRPr="0001711B" w:rsidRDefault="00C14B57" w:rsidP="001856E4">
            <w:pPr>
              <w:spacing w:before="100" w:after="100" w:line="256" w:lineRule="auto"/>
              <w:rPr>
                <w:rFonts w:ascii="Arial" w:eastAsia="Arial" w:hAnsi="Arial" w:cs="Arial"/>
                <w:sz w:val="16"/>
                <w:szCs w:val="16"/>
              </w:rPr>
            </w:pPr>
            <w:r w:rsidRPr="0001711B">
              <w:rPr>
                <w:rFonts w:ascii="Arial" w:eastAsia="Arial" w:hAnsi="Arial" w:cs="Arial"/>
                <w:sz w:val="16"/>
                <w:szCs w:val="16"/>
              </w:rPr>
              <w:t>No. of Out of School Clubs (school registered)</w:t>
            </w:r>
          </w:p>
        </w:tc>
        <w:tc>
          <w:tcPr>
            <w:tcW w:w="1134" w:type="dxa"/>
            <w:tcBorders>
              <w:top w:val="nil"/>
              <w:left w:val="nil"/>
              <w:bottom w:val="single" w:sz="4" w:space="0" w:color="auto"/>
              <w:right w:val="single" w:sz="8" w:space="0" w:color="000000"/>
            </w:tcBorders>
          </w:tcPr>
          <w:p w14:paraId="1B1E0C5F" w14:textId="77777777" w:rsidR="00C14B57" w:rsidRPr="004E2B8D" w:rsidRDefault="00C14B57" w:rsidP="001856E4">
            <w:pPr>
              <w:spacing w:line="256" w:lineRule="auto"/>
              <w:jc w:val="center"/>
              <w:rPr>
                <w:rFonts w:ascii="Arial" w:eastAsia="Arial" w:hAnsi="Arial" w:cs="Arial"/>
                <w:sz w:val="16"/>
                <w:szCs w:val="16"/>
              </w:rPr>
            </w:pPr>
          </w:p>
          <w:p w14:paraId="6ACD6BFB"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09" w:type="dxa"/>
            <w:tcBorders>
              <w:top w:val="nil"/>
              <w:left w:val="nil"/>
              <w:bottom w:val="single" w:sz="4" w:space="0" w:color="auto"/>
              <w:right w:val="single" w:sz="8" w:space="0" w:color="000000"/>
            </w:tcBorders>
          </w:tcPr>
          <w:p w14:paraId="65B4635C" w14:textId="77777777" w:rsidR="00C14B57" w:rsidRPr="00495CB2" w:rsidRDefault="00C14B57" w:rsidP="001856E4">
            <w:pPr>
              <w:spacing w:line="256" w:lineRule="auto"/>
              <w:jc w:val="center"/>
              <w:rPr>
                <w:rFonts w:ascii="Arial" w:eastAsia="Arial" w:hAnsi="Arial" w:cs="Arial"/>
                <w:sz w:val="16"/>
                <w:szCs w:val="16"/>
                <w:highlight w:val="cyan"/>
              </w:rPr>
            </w:pPr>
          </w:p>
          <w:p w14:paraId="54549EE8" w14:textId="6F2598B4" w:rsidR="00C14B57" w:rsidRPr="00495CB2" w:rsidRDefault="00EA5AA0" w:rsidP="001856E4">
            <w:pPr>
              <w:spacing w:line="256" w:lineRule="auto"/>
              <w:jc w:val="center"/>
              <w:rPr>
                <w:rFonts w:ascii="Arial" w:eastAsia="Arial" w:hAnsi="Arial" w:cs="Arial"/>
                <w:sz w:val="16"/>
                <w:szCs w:val="16"/>
                <w:highlight w:val="cyan"/>
              </w:rPr>
            </w:pPr>
            <w:r>
              <w:rPr>
                <w:rFonts w:ascii="Arial" w:eastAsia="Arial" w:hAnsi="Arial" w:cs="Arial"/>
                <w:sz w:val="16"/>
                <w:szCs w:val="16"/>
              </w:rPr>
              <w:t>7</w:t>
            </w:r>
            <w:r w:rsidR="003D0823" w:rsidRPr="0001711B">
              <w:rPr>
                <w:rFonts w:ascii="Arial" w:eastAsia="Arial" w:hAnsi="Arial" w:cs="Arial"/>
                <w:sz w:val="16"/>
                <w:szCs w:val="16"/>
              </w:rPr>
              <w:t xml:space="preserve"> </w:t>
            </w:r>
          </w:p>
        </w:tc>
        <w:tc>
          <w:tcPr>
            <w:tcW w:w="985" w:type="dxa"/>
            <w:tcBorders>
              <w:top w:val="nil"/>
              <w:left w:val="nil"/>
              <w:bottom w:val="single" w:sz="4" w:space="0" w:color="auto"/>
              <w:right w:val="single" w:sz="8" w:space="0" w:color="000000"/>
            </w:tcBorders>
          </w:tcPr>
          <w:p w14:paraId="4D6105FE" w14:textId="77777777" w:rsidR="00C14B57" w:rsidRPr="00495CB2" w:rsidRDefault="00C14B57" w:rsidP="001856E4">
            <w:pPr>
              <w:spacing w:line="256" w:lineRule="auto"/>
              <w:jc w:val="center"/>
              <w:rPr>
                <w:rFonts w:ascii="Arial" w:eastAsia="Arial" w:hAnsi="Arial" w:cs="Arial"/>
                <w:sz w:val="16"/>
                <w:szCs w:val="16"/>
                <w:highlight w:val="cyan"/>
              </w:rPr>
            </w:pPr>
          </w:p>
          <w:p w14:paraId="1E2FC7B4" w14:textId="5102F7F0" w:rsidR="00C14B57" w:rsidRPr="00495CB2" w:rsidRDefault="00EA5AA0" w:rsidP="001856E4">
            <w:pPr>
              <w:spacing w:line="256" w:lineRule="auto"/>
              <w:jc w:val="center"/>
              <w:rPr>
                <w:rFonts w:ascii="Arial" w:eastAsia="Arial" w:hAnsi="Arial" w:cs="Arial"/>
                <w:sz w:val="16"/>
                <w:szCs w:val="16"/>
                <w:highlight w:val="cyan"/>
              </w:rPr>
            </w:pPr>
            <w:r>
              <w:rPr>
                <w:rFonts w:ascii="Arial" w:eastAsia="Arial" w:hAnsi="Arial" w:cs="Arial"/>
                <w:sz w:val="16"/>
                <w:szCs w:val="16"/>
              </w:rPr>
              <w:t>1</w:t>
            </w:r>
            <w:r w:rsidR="003D0823" w:rsidRPr="0001711B">
              <w:rPr>
                <w:rFonts w:ascii="Arial" w:eastAsia="Arial" w:hAnsi="Arial" w:cs="Arial"/>
                <w:sz w:val="16"/>
                <w:szCs w:val="16"/>
              </w:rPr>
              <w:t xml:space="preserve"> </w:t>
            </w:r>
          </w:p>
        </w:tc>
        <w:tc>
          <w:tcPr>
            <w:tcW w:w="1047" w:type="dxa"/>
            <w:tcBorders>
              <w:top w:val="nil"/>
              <w:left w:val="nil"/>
              <w:bottom w:val="single" w:sz="4" w:space="0" w:color="auto"/>
              <w:right w:val="single" w:sz="8" w:space="0" w:color="000000"/>
            </w:tcBorders>
          </w:tcPr>
          <w:p w14:paraId="2A0D037B" w14:textId="77777777" w:rsidR="00C14B57" w:rsidRPr="004E2B8D" w:rsidRDefault="00C14B57" w:rsidP="001856E4">
            <w:pPr>
              <w:spacing w:line="256" w:lineRule="auto"/>
              <w:jc w:val="center"/>
              <w:rPr>
                <w:rFonts w:ascii="Arial" w:eastAsia="Arial" w:hAnsi="Arial" w:cs="Arial"/>
                <w:sz w:val="16"/>
                <w:szCs w:val="16"/>
              </w:rPr>
            </w:pPr>
          </w:p>
          <w:p w14:paraId="504B5D46"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563" w:type="dxa"/>
            <w:tcBorders>
              <w:top w:val="single" w:sz="8" w:space="0" w:color="000000"/>
              <w:left w:val="nil"/>
              <w:bottom w:val="single" w:sz="4" w:space="0" w:color="auto"/>
              <w:right w:val="single" w:sz="4" w:space="0" w:color="000000"/>
            </w:tcBorders>
          </w:tcPr>
          <w:p w14:paraId="76462D3A" w14:textId="77777777" w:rsidR="00C14B57" w:rsidRPr="004E2B8D" w:rsidRDefault="00C14B57" w:rsidP="001856E4">
            <w:pPr>
              <w:spacing w:line="256" w:lineRule="auto"/>
              <w:jc w:val="center"/>
              <w:rPr>
                <w:rFonts w:ascii="Arial" w:eastAsia="Arial" w:hAnsi="Arial" w:cs="Arial"/>
                <w:sz w:val="16"/>
                <w:szCs w:val="16"/>
              </w:rPr>
            </w:pPr>
          </w:p>
          <w:p w14:paraId="7D42125D"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56" w:type="dxa"/>
            <w:tcBorders>
              <w:top w:val="nil"/>
              <w:left w:val="single" w:sz="4" w:space="0" w:color="000000"/>
              <w:bottom w:val="single" w:sz="4" w:space="0" w:color="auto"/>
              <w:right w:val="single" w:sz="4" w:space="0" w:color="000000"/>
            </w:tcBorders>
          </w:tcPr>
          <w:p w14:paraId="6AC76335" w14:textId="77777777" w:rsidR="00C14B57" w:rsidRPr="004E2B8D" w:rsidRDefault="00C14B57" w:rsidP="001856E4">
            <w:pPr>
              <w:spacing w:line="256" w:lineRule="auto"/>
              <w:jc w:val="center"/>
              <w:rPr>
                <w:rFonts w:ascii="Arial" w:eastAsia="Arial" w:hAnsi="Arial" w:cs="Arial"/>
                <w:sz w:val="16"/>
                <w:szCs w:val="16"/>
              </w:rPr>
            </w:pPr>
          </w:p>
          <w:p w14:paraId="7E35D7F8"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nil"/>
              <w:left w:val="single" w:sz="4" w:space="0" w:color="000000"/>
              <w:bottom w:val="single" w:sz="4" w:space="0" w:color="auto"/>
              <w:right w:val="single" w:sz="4" w:space="0" w:color="000000"/>
            </w:tcBorders>
          </w:tcPr>
          <w:p w14:paraId="72AB3EB3" w14:textId="77777777" w:rsidR="00C14B57" w:rsidRPr="004E2B8D" w:rsidRDefault="00C14B57" w:rsidP="001856E4">
            <w:pPr>
              <w:spacing w:line="256" w:lineRule="auto"/>
              <w:jc w:val="center"/>
              <w:rPr>
                <w:rFonts w:ascii="Arial" w:eastAsia="Arial" w:hAnsi="Arial" w:cs="Arial"/>
                <w:sz w:val="16"/>
                <w:szCs w:val="16"/>
              </w:rPr>
            </w:pPr>
          </w:p>
          <w:p w14:paraId="2E9151BD" w14:textId="7DB913AD" w:rsidR="00C14B57" w:rsidRPr="004E2B8D" w:rsidRDefault="003D0823" w:rsidP="001856E4">
            <w:pPr>
              <w:spacing w:line="256" w:lineRule="auto"/>
              <w:jc w:val="center"/>
              <w:rPr>
                <w:rFonts w:ascii="Arial" w:eastAsia="Arial" w:hAnsi="Arial" w:cs="Arial"/>
                <w:sz w:val="16"/>
                <w:szCs w:val="16"/>
              </w:rPr>
            </w:pPr>
            <w:r w:rsidRPr="004E2B8D">
              <w:rPr>
                <w:rFonts w:ascii="Arial" w:eastAsia="Arial" w:hAnsi="Arial" w:cs="Arial"/>
                <w:sz w:val="16"/>
                <w:szCs w:val="16"/>
              </w:rPr>
              <w:t>1</w:t>
            </w:r>
          </w:p>
        </w:tc>
        <w:tc>
          <w:tcPr>
            <w:tcW w:w="904" w:type="dxa"/>
            <w:tcBorders>
              <w:top w:val="nil"/>
              <w:left w:val="single" w:sz="4" w:space="0" w:color="000000"/>
              <w:bottom w:val="single" w:sz="4" w:space="0" w:color="auto"/>
              <w:right w:val="single" w:sz="4" w:space="0" w:color="000000"/>
            </w:tcBorders>
          </w:tcPr>
          <w:p w14:paraId="17F98B1E" w14:textId="77777777" w:rsidR="00C14B57" w:rsidRPr="004E2B8D" w:rsidRDefault="00C14B57" w:rsidP="001856E4">
            <w:pPr>
              <w:spacing w:line="256" w:lineRule="auto"/>
              <w:jc w:val="center"/>
              <w:rPr>
                <w:rFonts w:ascii="Arial" w:eastAsia="Arial" w:hAnsi="Arial" w:cs="Arial"/>
                <w:sz w:val="16"/>
                <w:szCs w:val="16"/>
              </w:rPr>
            </w:pPr>
          </w:p>
          <w:p w14:paraId="5B5AAE00"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nil"/>
              <w:left w:val="single" w:sz="4" w:space="0" w:color="000000"/>
              <w:bottom w:val="single" w:sz="4" w:space="0" w:color="auto"/>
              <w:right w:val="single" w:sz="8" w:space="0" w:color="000000"/>
            </w:tcBorders>
          </w:tcPr>
          <w:p w14:paraId="40D2275E" w14:textId="77777777" w:rsidR="00C14B57" w:rsidRPr="00735D52" w:rsidRDefault="00C14B57" w:rsidP="001856E4">
            <w:pPr>
              <w:spacing w:line="256" w:lineRule="auto"/>
              <w:jc w:val="center"/>
              <w:rPr>
                <w:rFonts w:ascii="Arial" w:eastAsia="Arial" w:hAnsi="Arial" w:cs="Arial"/>
                <w:b/>
                <w:bCs/>
                <w:sz w:val="16"/>
                <w:szCs w:val="16"/>
              </w:rPr>
            </w:pPr>
          </w:p>
          <w:p w14:paraId="593D142B" w14:textId="42A31D08" w:rsidR="00C14B57" w:rsidRPr="00735D52" w:rsidRDefault="003D0823" w:rsidP="001856E4">
            <w:pPr>
              <w:spacing w:line="256" w:lineRule="auto"/>
              <w:jc w:val="center"/>
              <w:rPr>
                <w:rFonts w:ascii="Arial" w:eastAsia="Arial" w:hAnsi="Arial" w:cs="Arial"/>
                <w:b/>
                <w:bCs/>
                <w:sz w:val="16"/>
                <w:szCs w:val="16"/>
              </w:rPr>
            </w:pPr>
            <w:r w:rsidRPr="00735D52">
              <w:rPr>
                <w:rFonts w:ascii="Arial" w:eastAsia="Arial" w:hAnsi="Arial" w:cs="Arial"/>
                <w:b/>
                <w:bCs/>
                <w:sz w:val="16"/>
                <w:szCs w:val="16"/>
              </w:rPr>
              <w:t>9</w:t>
            </w:r>
          </w:p>
        </w:tc>
      </w:tr>
      <w:tr w:rsidR="00C14B57" w:rsidRPr="00495CB2" w14:paraId="12218C1F" w14:textId="77777777" w:rsidTr="001856E4">
        <w:tc>
          <w:tcPr>
            <w:tcW w:w="1275" w:type="dxa"/>
            <w:tcBorders>
              <w:top w:val="single" w:sz="4" w:space="0" w:color="auto"/>
              <w:left w:val="single" w:sz="8" w:space="0" w:color="000000"/>
              <w:bottom w:val="single" w:sz="4" w:space="0" w:color="000000"/>
              <w:right w:val="single" w:sz="8" w:space="0" w:color="000000"/>
            </w:tcBorders>
            <w:shd w:val="clear" w:color="auto" w:fill="B8CCE4"/>
            <w:hideMark/>
          </w:tcPr>
          <w:p w14:paraId="6476E277" w14:textId="77777777" w:rsidR="00C14B57" w:rsidRPr="0001711B" w:rsidRDefault="00C14B57" w:rsidP="001856E4">
            <w:pPr>
              <w:spacing w:before="100" w:after="100" w:line="256" w:lineRule="auto"/>
              <w:rPr>
                <w:rFonts w:ascii="Arial" w:eastAsia="Arial" w:hAnsi="Arial" w:cs="Arial"/>
                <w:sz w:val="16"/>
                <w:szCs w:val="16"/>
              </w:rPr>
            </w:pPr>
            <w:r w:rsidRPr="0001711B">
              <w:rPr>
                <w:rFonts w:ascii="Arial" w:eastAsia="Arial" w:hAnsi="Arial" w:cs="Arial"/>
                <w:sz w:val="16"/>
                <w:szCs w:val="16"/>
              </w:rPr>
              <w:lastRenderedPageBreak/>
              <w:t xml:space="preserve">No. of Breakfast Clubs </w:t>
            </w:r>
          </w:p>
        </w:tc>
        <w:tc>
          <w:tcPr>
            <w:tcW w:w="1134" w:type="dxa"/>
            <w:tcBorders>
              <w:top w:val="single" w:sz="4" w:space="0" w:color="auto"/>
              <w:left w:val="nil"/>
              <w:bottom w:val="single" w:sz="4" w:space="0" w:color="000000"/>
              <w:right w:val="single" w:sz="8" w:space="0" w:color="000000"/>
            </w:tcBorders>
          </w:tcPr>
          <w:p w14:paraId="3FDAE817" w14:textId="77777777" w:rsidR="00C14B57" w:rsidRPr="004E2B8D" w:rsidRDefault="00C14B57" w:rsidP="001856E4">
            <w:pPr>
              <w:spacing w:line="256" w:lineRule="auto"/>
              <w:jc w:val="center"/>
              <w:rPr>
                <w:rFonts w:ascii="Arial" w:eastAsia="Arial" w:hAnsi="Arial" w:cs="Arial"/>
                <w:sz w:val="16"/>
                <w:szCs w:val="16"/>
              </w:rPr>
            </w:pPr>
          </w:p>
          <w:p w14:paraId="4C0693AB"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09" w:type="dxa"/>
            <w:tcBorders>
              <w:top w:val="single" w:sz="4" w:space="0" w:color="auto"/>
              <w:left w:val="nil"/>
              <w:bottom w:val="single" w:sz="4" w:space="0" w:color="000000"/>
              <w:right w:val="single" w:sz="8" w:space="0" w:color="000000"/>
            </w:tcBorders>
          </w:tcPr>
          <w:p w14:paraId="335BF4BE" w14:textId="77777777" w:rsidR="00C14B57" w:rsidRPr="00495CB2" w:rsidRDefault="00C14B57" w:rsidP="001856E4">
            <w:pPr>
              <w:spacing w:line="256" w:lineRule="auto"/>
              <w:jc w:val="center"/>
              <w:rPr>
                <w:rFonts w:ascii="Arial" w:eastAsia="Arial" w:hAnsi="Arial" w:cs="Arial"/>
                <w:sz w:val="16"/>
                <w:szCs w:val="16"/>
                <w:highlight w:val="cyan"/>
              </w:rPr>
            </w:pPr>
          </w:p>
          <w:p w14:paraId="69C8ECE5" w14:textId="36E5C145" w:rsidR="00C14B57" w:rsidRPr="00495CB2" w:rsidRDefault="003D0823" w:rsidP="001856E4">
            <w:pPr>
              <w:spacing w:line="256" w:lineRule="auto"/>
              <w:jc w:val="center"/>
              <w:rPr>
                <w:rFonts w:ascii="Arial" w:eastAsia="Arial" w:hAnsi="Arial" w:cs="Arial"/>
                <w:sz w:val="16"/>
                <w:szCs w:val="16"/>
                <w:highlight w:val="cyan"/>
              </w:rPr>
            </w:pPr>
            <w:r w:rsidRPr="007C11D5">
              <w:rPr>
                <w:rFonts w:ascii="Arial" w:eastAsia="Arial" w:hAnsi="Arial" w:cs="Arial"/>
                <w:sz w:val="16"/>
                <w:szCs w:val="16"/>
              </w:rPr>
              <w:t>1</w:t>
            </w:r>
            <w:r w:rsidR="00F664D5" w:rsidRPr="007C11D5">
              <w:rPr>
                <w:rFonts w:ascii="Arial" w:eastAsia="Arial" w:hAnsi="Arial" w:cs="Arial"/>
                <w:sz w:val="16"/>
                <w:szCs w:val="16"/>
              </w:rPr>
              <w:t>1</w:t>
            </w:r>
            <w:r w:rsidRPr="007C11D5">
              <w:rPr>
                <w:rFonts w:ascii="Arial" w:eastAsia="Arial" w:hAnsi="Arial" w:cs="Arial"/>
                <w:sz w:val="16"/>
                <w:szCs w:val="16"/>
              </w:rPr>
              <w:t xml:space="preserve"> </w:t>
            </w:r>
          </w:p>
        </w:tc>
        <w:tc>
          <w:tcPr>
            <w:tcW w:w="985" w:type="dxa"/>
            <w:tcBorders>
              <w:top w:val="single" w:sz="4" w:space="0" w:color="auto"/>
              <w:left w:val="nil"/>
              <w:bottom w:val="single" w:sz="4" w:space="0" w:color="000000"/>
              <w:right w:val="single" w:sz="8" w:space="0" w:color="000000"/>
            </w:tcBorders>
          </w:tcPr>
          <w:p w14:paraId="5C34FF28" w14:textId="77777777" w:rsidR="00C14B57" w:rsidRPr="00495CB2" w:rsidRDefault="00C14B57" w:rsidP="001856E4">
            <w:pPr>
              <w:spacing w:line="256" w:lineRule="auto"/>
              <w:jc w:val="center"/>
              <w:rPr>
                <w:rFonts w:ascii="Arial" w:eastAsia="Arial" w:hAnsi="Arial" w:cs="Arial"/>
                <w:sz w:val="16"/>
                <w:szCs w:val="16"/>
                <w:highlight w:val="cyan"/>
              </w:rPr>
            </w:pPr>
          </w:p>
          <w:p w14:paraId="782D85EF" w14:textId="77777777" w:rsidR="00C14B57" w:rsidRPr="00495CB2" w:rsidRDefault="00C14B57" w:rsidP="001856E4">
            <w:pPr>
              <w:spacing w:line="256" w:lineRule="auto"/>
              <w:jc w:val="center"/>
              <w:rPr>
                <w:rFonts w:ascii="Arial" w:eastAsia="Arial" w:hAnsi="Arial" w:cs="Arial"/>
                <w:sz w:val="16"/>
                <w:szCs w:val="16"/>
                <w:highlight w:val="cyan"/>
              </w:rPr>
            </w:pPr>
            <w:r w:rsidRPr="0001711B">
              <w:rPr>
                <w:rFonts w:ascii="Arial" w:eastAsia="Arial" w:hAnsi="Arial" w:cs="Arial"/>
                <w:sz w:val="16"/>
                <w:szCs w:val="16"/>
              </w:rPr>
              <w:t>0</w:t>
            </w:r>
          </w:p>
        </w:tc>
        <w:tc>
          <w:tcPr>
            <w:tcW w:w="1047" w:type="dxa"/>
            <w:tcBorders>
              <w:top w:val="single" w:sz="4" w:space="0" w:color="auto"/>
              <w:left w:val="nil"/>
              <w:bottom w:val="single" w:sz="4" w:space="0" w:color="000000"/>
              <w:right w:val="single" w:sz="8" w:space="0" w:color="000000"/>
            </w:tcBorders>
          </w:tcPr>
          <w:p w14:paraId="05780AF4" w14:textId="77777777" w:rsidR="00C14B57" w:rsidRPr="004E2B8D" w:rsidRDefault="00C14B57" w:rsidP="001856E4">
            <w:pPr>
              <w:spacing w:line="256" w:lineRule="auto"/>
              <w:jc w:val="center"/>
              <w:rPr>
                <w:rFonts w:ascii="Arial" w:eastAsia="Arial" w:hAnsi="Arial" w:cs="Arial"/>
                <w:sz w:val="16"/>
                <w:szCs w:val="16"/>
              </w:rPr>
            </w:pPr>
          </w:p>
          <w:p w14:paraId="6948E01F" w14:textId="63BE92A0"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r w:rsidR="00A107EB" w:rsidRPr="004E2B8D">
              <w:rPr>
                <w:rFonts w:ascii="Arial" w:eastAsia="Arial" w:hAnsi="Arial" w:cs="Arial"/>
                <w:sz w:val="16"/>
                <w:szCs w:val="16"/>
              </w:rPr>
              <w:t xml:space="preserve"> </w:t>
            </w:r>
          </w:p>
        </w:tc>
        <w:tc>
          <w:tcPr>
            <w:tcW w:w="563" w:type="dxa"/>
            <w:tcBorders>
              <w:top w:val="single" w:sz="4" w:space="0" w:color="auto"/>
              <w:left w:val="nil"/>
              <w:bottom w:val="single" w:sz="4" w:space="0" w:color="000000"/>
              <w:right w:val="single" w:sz="4" w:space="0" w:color="000000"/>
            </w:tcBorders>
          </w:tcPr>
          <w:p w14:paraId="2BCAE8EB" w14:textId="77777777" w:rsidR="00C14B57" w:rsidRPr="004E2B8D" w:rsidRDefault="00C14B57" w:rsidP="001856E4">
            <w:pPr>
              <w:spacing w:line="256" w:lineRule="auto"/>
              <w:jc w:val="center"/>
              <w:rPr>
                <w:rFonts w:ascii="Arial" w:eastAsia="Arial" w:hAnsi="Arial" w:cs="Arial"/>
                <w:sz w:val="16"/>
                <w:szCs w:val="16"/>
              </w:rPr>
            </w:pPr>
          </w:p>
          <w:p w14:paraId="2256492D" w14:textId="4AC889B4" w:rsidR="00C14B57" w:rsidRPr="004E2B8D" w:rsidRDefault="003D0823" w:rsidP="001856E4">
            <w:pPr>
              <w:spacing w:line="256" w:lineRule="auto"/>
              <w:jc w:val="center"/>
              <w:rPr>
                <w:rFonts w:ascii="Arial" w:eastAsia="Arial" w:hAnsi="Arial" w:cs="Arial"/>
                <w:sz w:val="16"/>
                <w:szCs w:val="16"/>
              </w:rPr>
            </w:pPr>
            <w:r w:rsidRPr="004E2B8D">
              <w:rPr>
                <w:rFonts w:ascii="Arial" w:eastAsia="Arial" w:hAnsi="Arial" w:cs="Arial"/>
                <w:sz w:val="16"/>
                <w:szCs w:val="16"/>
              </w:rPr>
              <w:t>1</w:t>
            </w:r>
          </w:p>
        </w:tc>
        <w:tc>
          <w:tcPr>
            <w:tcW w:w="756" w:type="dxa"/>
            <w:tcBorders>
              <w:top w:val="single" w:sz="4" w:space="0" w:color="auto"/>
              <w:left w:val="single" w:sz="4" w:space="0" w:color="000000"/>
              <w:bottom w:val="single" w:sz="4" w:space="0" w:color="000000"/>
              <w:right w:val="single" w:sz="4" w:space="0" w:color="000000"/>
            </w:tcBorders>
          </w:tcPr>
          <w:p w14:paraId="634219F7" w14:textId="77777777" w:rsidR="00C14B57" w:rsidRPr="004E2B8D" w:rsidRDefault="00C14B57" w:rsidP="001856E4">
            <w:pPr>
              <w:spacing w:line="256" w:lineRule="auto"/>
              <w:jc w:val="center"/>
              <w:rPr>
                <w:rFonts w:ascii="Arial" w:eastAsia="Arial" w:hAnsi="Arial" w:cs="Arial"/>
                <w:sz w:val="16"/>
                <w:szCs w:val="16"/>
              </w:rPr>
            </w:pPr>
          </w:p>
          <w:p w14:paraId="79EAF1AB"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single" w:sz="4" w:space="0" w:color="auto"/>
              <w:left w:val="single" w:sz="4" w:space="0" w:color="000000"/>
              <w:bottom w:val="single" w:sz="4" w:space="0" w:color="000000"/>
              <w:right w:val="single" w:sz="4" w:space="0" w:color="000000"/>
            </w:tcBorders>
          </w:tcPr>
          <w:p w14:paraId="45461E43" w14:textId="77777777" w:rsidR="00C14B57" w:rsidRPr="004E2B8D" w:rsidRDefault="00C14B57" w:rsidP="001856E4">
            <w:pPr>
              <w:spacing w:line="256" w:lineRule="auto"/>
              <w:jc w:val="center"/>
              <w:rPr>
                <w:rFonts w:ascii="Arial" w:eastAsia="Arial" w:hAnsi="Arial" w:cs="Arial"/>
                <w:sz w:val="16"/>
                <w:szCs w:val="16"/>
              </w:rPr>
            </w:pPr>
          </w:p>
          <w:p w14:paraId="2E03D4F8" w14:textId="5AF41D3F"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r w:rsidR="00A107EB" w:rsidRPr="004E2B8D">
              <w:rPr>
                <w:rFonts w:ascii="Arial" w:eastAsia="Arial" w:hAnsi="Arial" w:cs="Arial"/>
                <w:sz w:val="16"/>
                <w:szCs w:val="16"/>
              </w:rPr>
              <w:t xml:space="preserve"> </w:t>
            </w:r>
          </w:p>
        </w:tc>
        <w:tc>
          <w:tcPr>
            <w:tcW w:w="904" w:type="dxa"/>
            <w:tcBorders>
              <w:top w:val="single" w:sz="4" w:space="0" w:color="auto"/>
              <w:left w:val="single" w:sz="4" w:space="0" w:color="000000"/>
              <w:bottom w:val="single" w:sz="4" w:space="0" w:color="000000"/>
              <w:right w:val="single" w:sz="4" w:space="0" w:color="000000"/>
            </w:tcBorders>
          </w:tcPr>
          <w:p w14:paraId="640E05C2" w14:textId="77777777" w:rsidR="00C14B57" w:rsidRPr="004E2B8D" w:rsidRDefault="00C14B57" w:rsidP="001856E4">
            <w:pPr>
              <w:spacing w:line="256" w:lineRule="auto"/>
              <w:jc w:val="center"/>
              <w:rPr>
                <w:rFonts w:ascii="Arial" w:eastAsia="Arial" w:hAnsi="Arial" w:cs="Arial"/>
                <w:sz w:val="16"/>
                <w:szCs w:val="16"/>
              </w:rPr>
            </w:pPr>
          </w:p>
          <w:p w14:paraId="08FFD140"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single" w:sz="4" w:space="0" w:color="auto"/>
              <w:left w:val="single" w:sz="4" w:space="0" w:color="000000"/>
              <w:bottom w:val="single" w:sz="4" w:space="0" w:color="000000"/>
              <w:right w:val="single" w:sz="8" w:space="0" w:color="000000"/>
            </w:tcBorders>
          </w:tcPr>
          <w:p w14:paraId="590B3BB2" w14:textId="77777777" w:rsidR="00C14B57" w:rsidRPr="00735D52" w:rsidRDefault="00C14B57" w:rsidP="001856E4">
            <w:pPr>
              <w:spacing w:line="256" w:lineRule="auto"/>
              <w:jc w:val="center"/>
              <w:rPr>
                <w:rFonts w:ascii="Arial" w:eastAsia="Arial" w:hAnsi="Arial" w:cs="Arial"/>
                <w:b/>
                <w:bCs/>
                <w:sz w:val="16"/>
                <w:szCs w:val="16"/>
              </w:rPr>
            </w:pPr>
          </w:p>
          <w:p w14:paraId="1EFE0564" w14:textId="1A69FDCC" w:rsidR="00C14B57" w:rsidRPr="00735D52" w:rsidRDefault="003D0823" w:rsidP="001856E4">
            <w:pPr>
              <w:spacing w:line="256" w:lineRule="auto"/>
              <w:jc w:val="center"/>
              <w:rPr>
                <w:rFonts w:ascii="Arial" w:eastAsia="Arial" w:hAnsi="Arial" w:cs="Arial"/>
                <w:b/>
                <w:bCs/>
                <w:sz w:val="16"/>
                <w:szCs w:val="16"/>
              </w:rPr>
            </w:pPr>
            <w:r w:rsidRPr="00735D52">
              <w:rPr>
                <w:rFonts w:ascii="Arial" w:eastAsia="Arial" w:hAnsi="Arial" w:cs="Arial"/>
                <w:b/>
                <w:bCs/>
                <w:sz w:val="16"/>
                <w:szCs w:val="16"/>
              </w:rPr>
              <w:t>1</w:t>
            </w:r>
            <w:r w:rsidR="00F664D5" w:rsidRPr="00735D52">
              <w:rPr>
                <w:rFonts w:ascii="Arial" w:eastAsia="Arial" w:hAnsi="Arial" w:cs="Arial"/>
                <w:b/>
                <w:bCs/>
                <w:sz w:val="16"/>
                <w:szCs w:val="16"/>
              </w:rPr>
              <w:t>2</w:t>
            </w:r>
          </w:p>
        </w:tc>
      </w:tr>
      <w:tr w:rsidR="00C14B57" w:rsidRPr="003D0823" w14:paraId="7C0E45F7" w14:textId="77777777" w:rsidTr="001856E4">
        <w:tc>
          <w:tcPr>
            <w:tcW w:w="1275" w:type="dxa"/>
            <w:tcBorders>
              <w:top w:val="single" w:sz="4" w:space="0" w:color="000000"/>
              <w:left w:val="single" w:sz="8" w:space="0" w:color="000000"/>
              <w:bottom w:val="single" w:sz="8" w:space="0" w:color="000000"/>
              <w:right w:val="single" w:sz="8" w:space="0" w:color="000000"/>
            </w:tcBorders>
            <w:shd w:val="clear" w:color="auto" w:fill="B8CCE4"/>
            <w:hideMark/>
          </w:tcPr>
          <w:p w14:paraId="2C093CFB" w14:textId="77777777" w:rsidR="00C14B57" w:rsidRPr="0001711B" w:rsidRDefault="00C14B57" w:rsidP="001856E4">
            <w:pPr>
              <w:spacing w:before="100" w:after="100" w:line="256" w:lineRule="auto"/>
              <w:rPr>
                <w:rFonts w:ascii="Arial" w:eastAsia="Arial" w:hAnsi="Arial" w:cs="Arial"/>
                <w:sz w:val="16"/>
                <w:szCs w:val="16"/>
              </w:rPr>
            </w:pPr>
            <w:r w:rsidRPr="0001711B">
              <w:rPr>
                <w:rFonts w:ascii="Arial" w:eastAsia="Arial" w:hAnsi="Arial" w:cs="Arial"/>
                <w:sz w:val="16"/>
                <w:szCs w:val="16"/>
              </w:rPr>
              <w:t>No. of Breakfast Clubs (school registered)</w:t>
            </w:r>
          </w:p>
        </w:tc>
        <w:tc>
          <w:tcPr>
            <w:tcW w:w="1134" w:type="dxa"/>
            <w:tcBorders>
              <w:top w:val="single" w:sz="4" w:space="0" w:color="000000"/>
              <w:left w:val="nil"/>
              <w:bottom w:val="single" w:sz="8" w:space="0" w:color="000000"/>
              <w:right w:val="single" w:sz="8" w:space="0" w:color="000000"/>
            </w:tcBorders>
          </w:tcPr>
          <w:p w14:paraId="79753A1A" w14:textId="77777777" w:rsidR="00C14B57" w:rsidRPr="004E2B8D" w:rsidRDefault="00C14B57" w:rsidP="001856E4">
            <w:pPr>
              <w:spacing w:line="256" w:lineRule="auto"/>
              <w:jc w:val="center"/>
              <w:rPr>
                <w:rFonts w:ascii="Arial" w:eastAsia="Arial" w:hAnsi="Arial" w:cs="Arial"/>
                <w:sz w:val="16"/>
                <w:szCs w:val="16"/>
              </w:rPr>
            </w:pPr>
          </w:p>
          <w:p w14:paraId="2142FE3E"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09" w:type="dxa"/>
            <w:tcBorders>
              <w:top w:val="single" w:sz="4" w:space="0" w:color="000000"/>
              <w:left w:val="nil"/>
              <w:bottom w:val="single" w:sz="8" w:space="0" w:color="000000"/>
              <w:right w:val="single" w:sz="8" w:space="0" w:color="000000"/>
            </w:tcBorders>
          </w:tcPr>
          <w:p w14:paraId="222061AC" w14:textId="77777777" w:rsidR="00C14B57" w:rsidRPr="005546C9" w:rsidRDefault="00C14B57" w:rsidP="001856E4">
            <w:pPr>
              <w:spacing w:line="256" w:lineRule="auto"/>
              <w:jc w:val="center"/>
              <w:rPr>
                <w:rFonts w:ascii="Arial" w:eastAsia="Arial" w:hAnsi="Arial" w:cs="Arial"/>
                <w:sz w:val="16"/>
                <w:szCs w:val="16"/>
              </w:rPr>
            </w:pPr>
          </w:p>
          <w:p w14:paraId="4F4FD275" w14:textId="5894488B" w:rsidR="00C14B57" w:rsidRPr="005546C9" w:rsidRDefault="003D0823" w:rsidP="001856E4">
            <w:pPr>
              <w:spacing w:line="256" w:lineRule="auto"/>
              <w:jc w:val="center"/>
              <w:rPr>
                <w:rFonts w:ascii="Arial" w:eastAsia="Arial" w:hAnsi="Arial" w:cs="Arial"/>
                <w:sz w:val="16"/>
                <w:szCs w:val="16"/>
              </w:rPr>
            </w:pPr>
            <w:r w:rsidRPr="005546C9">
              <w:rPr>
                <w:rFonts w:ascii="Arial" w:eastAsia="Arial" w:hAnsi="Arial" w:cs="Arial"/>
                <w:sz w:val="16"/>
                <w:szCs w:val="16"/>
              </w:rPr>
              <w:t>1</w:t>
            </w:r>
            <w:r w:rsidR="009E4AD2" w:rsidRPr="005546C9">
              <w:rPr>
                <w:rFonts w:ascii="Arial" w:eastAsia="Arial" w:hAnsi="Arial" w:cs="Arial"/>
                <w:sz w:val="16"/>
                <w:szCs w:val="16"/>
              </w:rPr>
              <w:t>5</w:t>
            </w:r>
            <w:r w:rsidRPr="005546C9">
              <w:rPr>
                <w:rFonts w:ascii="Arial" w:eastAsia="Arial" w:hAnsi="Arial" w:cs="Arial"/>
                <w:sz w:val="16"/>
                <w:szCs w:val="16"/>
              </w:rPr>
              <w:t xml:space="preserve"> </w:t>
            </w:r>
          </w:p>
        </w:tc>
        <w:tc>
          <w:tcPr>
            <w:tcW w:w="985" w:type="dxa"/>
            <w:tcBorders>
              <w:top w:val="single" w:sz="4" w:space="0" w:color="000000"/>
              <w:left w:val="nil"/>
              <w:bottom w:val="single" w:sz="8" w:space="0" w:color="000000"/>
              <w:right w:val="single" w:sz="8" w:space="0" w:color="000000"/>
            </w:tcBorders>
          </w:tcPr>
          <w:p w14:paraId="4449BD94" w14:textId="77777777" w:rsidR="00C14B57" w:rsidRPr="005546C9" w:rsidRDefault="00C14B57" w:rsidP="001856E4">
            <w:pPr>
              <w:spacing w:line="256" w:lineRule="auto"/>
              <w:jc w:val="center"/>
              <w:rPr>
                <w:rFonts w:ascii="Arial" w:eastAsia="Arial" w:hAnsi="Arial" w:cs="Arial"/>
                <w:sz w:val="16"/>
                <w:szCs w:val="16"/>
              </w:rPr>
            </w:pPr>
          </w:p>
          <w:p w14:paraId="5BFA9FE5" w14:textId="59D06450" w:rsidR="00C14B57" w:rsidRPr="005546C9" w:rsidRDefault="003D0823" w:rsidP="001856E4">
            <w:pPr>
              <w:spacing w:line="256" w:lineRule="auto"/>
              <w:jc w:val="center"/>
              <w:rPr>
                <w:rFonts w:ascii="Arial" w:eastAsia="Arial" w:hAnsi="Arial" w:cs="Arial"/>
                <w:sz w:val="16"/>
                <w:szCs w:val="16"/>
              </w:rPr>
            </w:pPr>
            <w:r w:rsidRPr="005546C9">
              <w:rPr>
                <w:rFonts w:ascii="Arial" w:eastAsia="Arial" w:hAnsi="Arial" w:cs="Arial"/>
                <w:sz w:val="16"/>
                <w:szCs w:val="16"/>
              </w:rPr>
              <w:t>4</w:t>
            </w:r>
          </w:p>
        </w:tc>
        <w:tc>
          <w:tcPr>
            <w:tcW w:w="1047" w:type="dxa"/>
            <w:tcBorders>
              <w:top w:val="single" w:sz="4" w:space="0" w:color="000000"/>
              <w:left w:val="nil"/>
              <w:bottom w:val="single" w:sz="8" w:space="0" w:color="000000"/>
              <w:right w:val="single" w:sz="8" w:space="0" w:color="000000"/>
            </w:tcBorders>
          </w:tcPr>
          <w:p w14:paraId="38D4F8D2" w14:textId="77777777" w:rsidR="00C14B57" w:rsidRPr="005546C9" w:rsidRDefault="00C14B57" w:rsidP="001856E4">
            <w:pPr>
              <w:spacing w:line="256" w:lineRule="auto"/>
              <w:jc w:val="center"/>
              <w:rPr>
                <w:rFonts w:ascii="Arial" w:eastAsia="Arial" w:hAnsi="Arial" w:cs="Arial"/>
                <w:sz w:val="16"/>
                <w:szCs w:val="16"/>
              </w:rPr>
            </w:pPr>
          </w:p>
          <w:p w14:paraId="5D5A67F4" w14:textId="77777777" w:rsidR="00C14B57" w:rsidRPr="005546C9" w:rsidRDefault="00C14B57" w:rsidP="001856E4">
            <w:pPr>
              <w:spacing w:line="256" w:lineRule="auto"/>
              <w:jc w:val="center"/>
              <w:rPr>
                <w:rFonts w:ascii="Arial" w:eastAsia="Arial" w:hAnsi="Arial" w:cs="Arial"/>
                <w:sz w:val="16"/>
                <w:szCs w:val="16"/>
              </w:rPr>
            </w:pPr>
            <w:r w:rsidRPr="005546C9">
              <w:rPr>
                <w:rFonts w:ascii="Arial" w:eastAsia="Arial" w:hAnsi="Arial" w:cs="Arial"/>
                <w:sz w:val="16"/>
                <w:szCs w:val="16"/>
              </w:rPr>
              <w:t>0</w:t>
            </w:r>
          </w:p>
        </w:tc>
        <w:tc>
          <w:tcPr>
            <w:tcW w:w="563" w:type="dxa"/>
            <w:tcBorders>
              <w:top w:val="single" w:sz="4" w:space="0" w:color="000000"/>
              <w:left w:val="nil"/>
              <w:bottom w:val="single" w:sz="8" w:space="0" w:color="000000"/>
              <w:right w:val="single" w:sz="4" w:space="0" w:color="000000"/>
            </w:tcBorders>
          </w:tcPr>
          <w:p w14:paraId="7052E968" w14:textId="77777777" w:rsidR="00C14B57" w:rsidRPr="004E2B8D" w:rsidRDefault="00C14B57" w:rsidP="001856E4">
            <w:pPr>
              <w:spacing w:line="256" w:lineRule="auto"/>
              <w:jc w:val="center"/>
              <w:rPr>
                <w:rFonts w:ascii="Arial" w:eastAsia="Arial" w:hAnsi="Arial" w:cs="Arial"/>
                <w:sz w:val="16"/>
                <w:szCs w:val="16"/>
              </w:rPr>
            </w:pPr>
          </w:p>
          <w:p w14:paraId="37D13EF5"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56" w:type="dxa"/>
            <w:tcBorders>
              <w:top w:val="single" w:sz="4" w:space="0" w:color="000000"/>
              <w:left w:val="single" w:sz="4" w:space="0" w:color="000000"/>
              <w:bottom w:val="single" w:sz="8" w:space="0" w:color="000000"/>
              <w:right w:val="single" w:sz="4" w:space="0" w:color="000000"/>
            </w:tcBorders>
          </w:tcPr>
          <w:p w14:paraId="7169005D" w14:textId="77777777" w:rsidR="00C14B57" w:rsidRPr="004E2B8D" w:rsidRDefault="00C14B57" w:rsidP="001856E4">
            <w:pPr>
              <w:spacing w:line="256" w:lineRule="auto"/>
              <w:jc w:val="center"/>
              <w:rPr>
                <w:rFonts w:ascii="Arial" w:eastAsia="Arial" w:hAnsi="Arial" w:cs="Arial"/>
                <w:sz w:val="16"/>
                <w:szCs w:val="16"/>
              </w:rPr>
            </w:pPr>
          </w:p>
          <w:p w14:paraId="643FD4F0"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single" w:sz="4" w:space="0" w:color="000000"/>
              <w:left w:val="single" w:sz="4" w:space="0" w:color="000000"/>
              <w:bottom w:val="single" w:sz="8" w:space="0" w:color="000000"/>
              <w:right w:val="single" w:sz="4" w:space="0" w:color="000000"/>
            </w:tcBorders>
          </w:tcPr>
          <w:p w14:paraId="7FD8DD6A" w14:textId="77777777" w:rsidR="00C14B57" w:rsidRPr="004E2B8D" w:rsidRDefault="00C14B57" w:rsidP="001856E4">
            <w:pPr>
              <w:spacing w:line="256" w:lineRule="auto"/>
              <w:jc w:val="center"/>
              <w:rPr>
                <w:rFonts w:ascii="Arial" w:eastAsia="Arial" w:hAnsi="Arial" w:cs="Arial"/>
                <w:sz w:val="16"/>
                <w:szCs w:val="16"/>
              </w:rPr>
            </w:pPr>
          </w:p>
          <w:p w14:paraId="3DB330BB" w14:textId="3B62ACC0" w:rsidR="00C14B57" w:rsidRPr="004E2B8D" w:rsidRDefault="003D0823" w:rsidP="001856E4">
            <w:pPr>
              <w:spacing w:line="256" w:lineRule="auto"/>
              <w:jc w:val="center"/>
              <w:rPr>
                <w:rFonts w:ascii="Arial" w:eastAsia="Arial" w:hAnsi="Arial" w:cs="Arial"/>
                <w:sz w:val="16"/>
                <w:szCs w:val="16"/>
              </w:rPr>
            </w:pPr>
            <w:r w:rsidRPr="004E2B8D">
              <w:rPr>
                <w:rFonts w:ascii="Arial" w:eastAsia="Arial" w:hAnsi="Arial" w:cs="Arial"/>
                <w:sz w:val="16"/>
                <w:szCs w:val="16"/>
              </w:rPr>
              <w:t>3</w:t>
            </w:r>
          </w:p>
        </w:tc>
        <w:tc>
          <w:tcPr>
            <w:tcW w:w="904" w:type="dxa"/>
            <w:tcBorders>
              <w:top w:val="single" w:sz="4" w:space="0" w:color="000000"/>
              <w:left w:val="single" w:sz="4" w:space="0" w:color="000000"/>
              <w:bottom w:val="single" w:sz="8" w:space="0" w:color="000000"/>
              <w:right w:val="single" w:sz="4" w:space="0" w:color="000000"/>
            </w:tcBorders>
          </w:tcPr>
          <w:p w14:paraId="1E614E47" w14:textId="77777777" w:rsidR="00C14B57" w:rsidRPr="004E2B8D" w:rsidRDefault="00C14B57" w:rsidP="001856E4">
            <w:pPr>
              <w:spacing w:line="256" w:lineRule="auto"/>
              <w:jc w:val="center"/>
              <w:rPr>
                <w:rFonts w:ascii="Arial" w:eastAsia="Arial" w:hAnsi="Arial" w:cs="Arial"/>
                <w:sz w:val="16"/>
                <w:szCs w:val="16"/>
              </w:rPr>
            </w:pPr>
          </w:p>
          <w:p w14:paraId="1604B331"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single" w:sz="4" w:space="0" w:color="000000"/>
              <w:left w:val="single" w:sz="4" w:space="0" w:color="000000"/>
              <w:bottom w:val="single" w:sz="8" w:space="0" w:color="000000"/>
              <w:right w:val="single" w:sz="8" w:space="0" w:color="000000"/>
            </w:tcBorders>
          </w:tcPr>
          <w:p w14:paraId="4D5B1785" w14:textId="77777777" w:rsidR="00C14B57" w:rsidRPr="00735D52" w:rsidRDefault="00C14B57" w:rsidP="001856E4">
            <w:pPr>
              <w:spacing w:line="256" w:lineRule="auto"/>
              <w:jc w:val="center"/>
              <w:rPr>
                <w:rFonts w:ascii="Arial" w:eastAsia="Arial" w:hAnsi="Arial" w:cs="Arial"/>
                <w:b/>
                <w:bCs/>
                <w:sz w:val="16"/>
                <w:szCs w:val="16"/>
              </w:rPr>
            </w:pPr>
          </w:p>
          <w:p w14:paraId="3AA2366A" w14:textId="14189A1F" w:rsidR="00C14B57" w:rsidRPr="00735D52" w:rsidRDefault="003D0823" w:rsidP="001856E4">
            <w:pPr>
              <w:spacing w:line="256" w:lineRule="auto"/>
              <w:jc w:val="center"/>
              <w:rPr>
                <w:rFonts w:ascii="Arial" w:eastAsia="Arial" w:hAnsi="Arial" w:cs="Arial"/>
                <w:b/>
                <w:bCs/>
                <w:sz w:val="16"/>
                <w:szCs w:val="16"/>
              </w:rPr>
            </w:pPr>
            <w:r w:rsidRPr="00735D52">
              <w:rPr>
                <w:rFonts w:ascii="Arial" w:eastAsia="Arial" w:hAnsi="Arial" w:cs="Arial"/>
                <w:b/>
                <w:bCs/>
                <w:sz w:val="16"/>
                <w:szCs w:val="16"/>
              </w:rPr>
              <w:t>22</w:t>
            </w:r>
          </w:p>
        </w:tc>
      </w:tr>
      <w:tr w:rsidR="00C14B57" w:rsidRPr="00495CB2" w14:paraId="214C1490" w14:textId="77777777" w:rsidTr="001856E4">
        <w:tc>
          <w:tcPr>
            <w:tcW w:w="1275" w:type="dxa"/>
            <w:tcBorders>
              <w:top w:val="nil"/>
              <w:left w:val="single" w:sz="8" w:space="0" w:color="000000"/>
              <w:bottom w:val="single" w:sz="8" w:space="0" w:color="000000"/>
              <w:right w:val="single" w:sz="8" w:space="0" w:color="000000"/>
            </w:tcBorders>
            <w:shd w:val="clear" w:color="auto" w:fill="B8CCE4"/>
            <w:hideMark/>
          </w:tcPr>
          <w:p w14:paraId="4A9EFD2E" w14:textId="77777777" w:rsidR="00C14B57" w:rsidRPr="0001711B" w:rsidRDefault="00C14B57" w:rsidP="001856E4">
            <w:pPr>
              <w:spacing w:before="100" w:after="100" w:line="256" w:lineRule="auto"/>
              <w:rPr>
                <w:rFonts w:ascii="Arial" w:eastAsia="Arial" w:hAnsi="Arial" w:cs="Arial"/>
                <w:sz w:val="16"/>
                <w:szCs w:val="16"/>
              </w:rPr>
            </w:pPr>
            <w:r w:rsidRPr="0001711B">
              <w:rPr>
                <w:rFonts w:ascii="Arial" w:eastAsia="Arial" w:hAnsi="Arial" w:cs="Arial"/>
                <w:sz w:val="16"/>
                <w:szCs w:val="16"/>
              </w:rPr>
              <w:t>No. of Playgroups</w:t>
            </w:r>
          </w:p>
        </w:tc>
        <w:tc>
          <w:tcPr>
            <w:tcW w:w="1134" w:type="dxa"/>
            <w:tcBorders>
              <w:top w:val="nil"/>
              <w:left w:val="nil"/>
              <w:bottom w:val="single" w:sz="8" w:space="0" w:color="000000"/>
              <w:right w:val="single" w:sz="8" w:space="0" w:color="000000"/>
            </w:tcBorders>
          </w:tcPr>
          <w:p w14:paraId="5063AFA4" w14:textId="77777777" w:rsidR="00C14B57" w:rsidRPr="004E2B8D" w:rsidRDefault="00C14B57" w:rsidP="001856E4">
            <w:pPr>
              <w:spacing w:line="256" w:lineRule="auto"/>
              <w:jc w:val="center"/>
              <w:rPr>
                <w:rFonts w:ascii="Arial" w:eastAsia="Arial" w:hAnsi="Arial" w:cs="Arial"/>
                <w:sz w:val="16"/>
                <w:szCs w:val="16"/>
              </w:rPr>
            </w:pPr>
          </w:p>
          <w:p w14:paraId="1B560FEE"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2</w:t>
            </w:r>
          </w:p>
        </w:tc>
        <w:tc>
          <w:tcPr>
            <w:tcW w:w="709" w:type="dxa"/>
            <w:tcBorders>
              <w:top w:val="nil"/>
              <w:left w:val="nil"/>
              <w:bottom w:val="single" w:sz="8" w:space="0" w:color="000000"/>
              <w:right w:val="single" w:sz="8" w:space="0" w:color="000000"/>
            </w:tcBorders>
          </w:tcPr>
          <w:p w14:paraId="4FADDFC6" w14:textId="77777777" w:rsidR="00C14B57" w:rsidRPr="00495CB2" w:rsidRDefault="00C14B57" w:rsidP="001856E4">
            <w:pPr>
              <w:spacing w:line="256" w:lineRule="auto"/>
              <w:rPr>
                <w:rFonts w:ascii="Arial" w:eastAsia="Arial" w:hAnsi="Arial" w:cs="Arial"/>
                <w:sz w:val="16"/>
                <w:szCs w:val="16"/>
                <w:highlight w:val="cyan"/>
              </w:rPr>
            </w:pPr>
          </w:p>
          <w:p w14:paraId="5C6E7F40" w14:textId="70D017F4" w:rsidR="00C14B57" w:rsidRPr="00495CB2" w:rsidRDefault="00735D52" w:rsidP="001856E4">
            <w:pPr>
              <w:spacing w:line="256" w:lineRule="auto"/>
              <w:jc w:val="center"/>
              <w:rPr>
                <w:rFonts w:ascii="Arial" w:eastAsia="Arial" w:hAnsi="Arial" w:cs="Arial"/>
                <w:sz w:val="16"/>
                <w:szCs w:val="16"/>
                <w:highlight w:val="cyan"/>
              </w:rPr>
            </w:pPr>
            <w:r w:rsidRPr="00735D52">
              <w:rPr>
                <w:rFonts w:ascii="Arial" w:eastAsia="Arial" w:hAnsi="Arial" w:cs="Arial"/>
                <w:sz w:val="16"/>
                <w:szCs w:val="16"/>
              </w:rPr>
              <w:t>7</w:t>
            </w:r>
          </w:p>
        </w:tc>
        <w:tc>
          <w:tcPr>
            <w:tcW w:w="985" w:type="dxa"/>
            <w:tcBorders>
              <w:top w:val="nil"/>
              <w:left w:val="nil"/>
              <w:bottom w:val="single" w:sz="8" w:space="0" w:color="000000"/>
              <w:right w:val="single" w:sz="8" w:space="0" w:color="000000"/>
            </w:tcBorders>
          </w:tcPr>
          <w:p w14:paraId="1614AFAA" w14:textId="77777777" w:rsidR="00C14B57" w:rsidRPr="0001711B" w:rsidRDefault="00C14B57" w:rsidP="001856E4">
            <w:pPr>
              <w:spacing w:line="256" w:lineRule="auto"/>
              <w:jc w:val="center"/>
              <w:rPr>
                <w:rFonts w:ascii="Arial" w:eastAsia="Arial" w:hAnsi="Arial" w:cs="Arial"/>
                <w:sz w:val="16"/>
                <w:szCs w:val="16"/>
              </w:rPr>
            </w:pPr>
          </w:p>
          <w:p w14:paraId="32A3D870" w14:textId="77777777" w:rsidR="00C14B57" w:rsidRPr="0001711B" w:rsidRDefault="00C14B57" w:rsidP="001856E4">
            <w:pPr>
              <w:spacing w:line="256" w:lineRule="auto"/>
              <w:jc w:val="center"/>
              <w:rPr>
                <w:rFonts w:ascii="Arial" w:eastAsia="Arial" w:hAnsi="Arial" w:cs="Arial"/>
                <w:sz w:val="16"/>
                <w:szCs w:val="16"/>
              </w:rPr>
            </w:pPr>
            <w:r w:rsidRPr="0001711B">
              <w:rPr>
                <w:rFonts w:ascii="Arial" w:eastAsia="Arial" w:hAnsi="Arial" w:cs="Arial"/>
                <w:sz w:val="16"/>
                <w:szCs w:val="16"/>
              </w:rPr>
              <w:t>0</w:t>
            </w:r>
          </w:p>
        </w:tc>
        <w:tc>
          <w:tcPr>
            <w:tcW w:w="1047" w:type="dxa"/>
            <w:tcBorders>
              <w:top w:val="nil"/>
              <w:left w:val="nil"/>
              <w:bottom w:val="single" w:sz="8" w:space="0" w:color="000000"/>
              <w:right w:val="single" w:sz="8" w:space="0" w:color="000000"/>
            </w:tcBorders>
          </w:tcPr>
          <w:p w14:paraId="52B305B2" w14:textId="77777777" w:rsidR="00C14B57" w:rsidRPr="004E2B8D" w:rsidRDefault="00C14B57" w:rsidP="001856E4">
            <w:pPr>
              <w:spacing w:line="256" w:lineRule="auto"/>
              <w:jc w:val="center"/>
              <w:rPr>
                <w:rFonts w:ascii="Arial" w:eastAsia="Arial" w:hAnsi="Arial" w:cs="Arial"/>
                <w:sz w:val="16"/>
                <w:szCs w:val="16"/>
              </w:rPr>
            </w:pPr>
          </w:p>
          <w:p w14:paraId="38EE62AB"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563" w:type="dxa"/>
            <w:tcBorders>
              <w:top w:val="single" w:sz="8" w:space="0" w:color="000000"/>
              <w:left w:val="nil"/>
              <w:bottom w:val="single" w:sz="8" w:space="0" w:color="000000"/>
              <w:right w:val="single" w:sz="4" w:space="0" w:color="000000"/>
            </w:tcBorders>
          </w:tcPr>
          <w:p w14:paraId="2C4C0E44" w14:textId="77777777" w:rsidR="00C14B57" w:rsidRPr="004E2B8D" w:rsidRDefault="00C14B57" w:rsidP="001856E4">
            <w:pPr>
              <w:spacing w:line="256" w:lineRule="auto"/>
              <w:jc w:val="center"/>
              <w:rPr>
                <w:rFonts w:ascii="Arial" w:eastAsia="Arial" w:hAnsi="Arial" w:cs="Arial"/>
                <w:sz w:val="16"/>
                <w:szCs w:val="16"/>
              </w:rPr>
            </w:pPr>
          </w:p>
          <w:p w14:paraId="7CCC1FDD"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756" w:type="dxa"/>
            <w:tcBorders>
              <w:top w:val="nil"/>
              <w:left w:val="single" w:sz="4" w:space="0" w:color="000000"/>
              <w:bottom w:val="single" w:sz="8" w:space="0" w:color="000000"/>
              <w:right w:val="single" w:sz="4" w:space="0" w:color="000000"/>
            </w:tcBorders>
          </w:tcPr>
          <w:p w14:paraId="3DEF6755" w14:textId="77777777" w:rsidR="00C14B57" w:rsidRPr="004E2B8D" w:rsidRDefault="00C14B57" w:rsidP="001856E4">
            <w:pPr>
              <w:spacing w:line="256" w:lineRule="auto"/>
              <w:jc w:val="center"/>
              <w:rPr>
                <w:rFonts w:ascii="Arial" w:eastAsia="Arial" w:hAnsi="Arial" w:cs="Arial"/>
                <w:sz w:val="16"/>
                <w:szCs w:val="16"/>
              </w:rPr>
            </w:pPr>
          </w:p>
          <w:p w14:paraId="245C0012"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87" w:type="dxa"/>
            <w:tcBorders>
              <w:top w:val="nil"/>
              <w:left w:val="single" w:sz="4" w:space="0" w:color="000000"/>
              <w:bottom w:val="single" w:sz="8" w:space="0" w:color="000000"/>
              <w:right w:val="single" w:sz="4" w:space="0" w:color="000000"/>
            </w:tcBorders>
          </w:tcPr>
          <w:p w14:paraId="787B845C" w14:textId="77777777" w:rsidR="00C14B57" w:rsidRPr="004E2B8D" w:rsidRDefault="00C14B57" w:rsidP="001856E4">
            <w:pPr>
              <w:spacing w:line="256" w:lineRule="auto"/>
              <w:jc w:val="center"/>
              <w:rPr>
                <w:rFonts w:ascii="Arial" w:eastAsia="Arial" w:hAnsi="Arial" w:cs="Arial"/>
                <w:sz w:val="16"/>
                <w:szCs w:val="16"/>
              </w:rPr>
            </w:pPr>
          </w:p>
          <w:p w14:paraId="3591A4C0" w14:textId="75561F63" w:rsidR="00C14B57" w:rsidRPr="004E2B8D" w:rsidRDefault="003D0823"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904" w:type="dxa"/>
            <w:tcBorders>
              <w:top w:val="nil"/>
              <w:left w:val="single" w:sz="4" w:space="0" w:color="000000"/>
              <w:bottom w:val="single" w:sz="8" w:space="0" w:color="000000"/>
              <w:right w:val="single" w:sz="4" w:space="0" w:color="000000"/>
            </w:tcBorders>
          </w:tcPr>
          <w:p w14:paraId="2F6A1FCF" w14:textId="77777777" w:rsidR="00C14B57" w:rsidRPr="004E2B8D" w:rsidRDefault="00C14B57" w:rsidP="001856E4">
            <w:pPr>
              <w:spacing w:line="256" w:lineRule="auto"/>
              <w:jc w:val="center"/>
              <w:rPr>
                <w:rFonts w:ascii="Arial" w:eastAsia="Arial" w:hAnsi="Arial" w:cs="Arial"/>
                <w:sz w:val="16"/>
                <w:szCs w:val="16"/>
              </w:rPr>
            </w:pPr>
          </w:p>
          <w:p w14:paraId="15531BAC" w14:textId="77777777" w:rsidR="00C14B57" w:rsidRPr="004E2B8D" w:rsidRDefault="00C14B57" w:rsidP="001856E4">
            <w:pPr>
              <w:spacing w:line="256" w:lineRule="auto"/>
              <w:jc w:val="center"/>
              <w:rPr>
                <w:rFonts w:ascii="Arial" w:eastAsia="Arial" w:hAnsi="Arial" w:cs="Arial"/>
                <w:sz w:val="16"/>
                <w:szCs w:val="16"/>
              </w:rPr>
            </w:pPr>
            <w:r w:rsidRPr="004E2B8D">
              <w:rPr>
                <w:rFonts w:ascii="Arial" w:eastAsia="Arial" w:hAnsi="Arial" w:cs="Arial"/>
                <w:sz w:val="16"/>
                <w:szCs w:val="16"/>
              </w:rPr>
              <w:t>0</w:t>
            </w:r>
          </w:p>
        </w:tc>
        <w:tc>
          <w:tcPr>
            <w:tcW w:w="655" w:type="dxa"/>
            <w:tcBorders>
              <w:top w:val="nil"/>
              <w:left w:val="single" w:sz="4" w:space="0" w:color="000000"/>
              <w:bottom w:val="single" w:sz="8" w:space="0" w:color="000000"/>
              <w:right w:val="single" w:sz="8" w:space="0" w:color="000000"/>
            </w:tcBorders>
          </w:tcPr>
          <w:p w14:paraId="3059564C" w14:textId="77777777" w:rsidR="00C14B57" w:rsidRPr="00735D52" w:rsidRDefault="00C14B57" w:rsidP="001856E4">
            <w:pPr>
              <w:spacing w:line="256" w:lineRule="auto"/>
              <w:jc w:val="center"/>
              <w:rPr>
                <w:rFonts w:ascii="Arial" w:eastAsia="Arial" w:hAnsi="Arial" w:cs="Arial"/>
                <w:b/>
                <w:bCs/>
                <w:sz w:val="16"/>
                <w:szCs w:val="16"/>
              </w:rPr>
            </w:pPr>
          </w:p>
          <w:p w14:paraId="6E508004" w14:textId="77777777" w:rsidR="00C14B57" w:rsidRPr="00735D52" w:rsidRDefault="00C14B57" w:rsidP="001856E4">
            <w:pPr>
              <w:spacing w:line="256" w:lineRule="auto"/>
              <w:jc w:val="center"/>
              <w:rPr>
                <w:rFonts w:ascii="Arial" w:eastAsia="Arial" w:hAnsi="Arial" w:cs="Arial"/>
                <w:b/>
                <w:bCs/>
                <w:sz w:val="16"/>
                <w:szCs w:val="16"/>
              </w:rPr>
            </w:pPr>
            <w:r w:rsidRPr="00735D52">
              <w:rPr>
                <w:rFonts w:ascii="Arial" w:eastAsia="Arial" w:hAnsi="Arial" w:cs="Arial"/>
                <w:b/>
                <w:bCs/>
                <w:sz w:val="16"/>
                <w:szCs w:val="16"/>
              </w:rPr>
              <w:t>9</w:t>
            </w:r>
          </w:p>
        </w:tc>
      </w:tr>
      <w:tr w:rsidR="00C14B57" w:rsidRPr="005B3B4F" w14:paraId="00EB2DFC" w14:textId="77777777" w:rsidTr="001856E4">
        <w:tc>
          <w:tcPr>
            <w:tcW w:w="1275" w:type="dxa"/>
            <w:tcBorders>
              <w:top w:val="nil"/>
              <w:left w:val="single" w:sz="8" w:space="0" w:color="000000"/>
              <w:bottom w:val="single" w:sz="8" w:space="0" w:color="000000"/>
              <w:right w:val="single" w:sz="8" w:space="0" w:color="000000"/>
            </w:tcBorders>
            <w:shd w:val="clear" w:color="auto" w:fill="B8CCE4"/>
            <w:hideMark/>
          </w:tcPr>
          <w:p w14:paraId="7EBD9C92" w14:textId="77777777" w:rsidR="00C14B57" w:rsidRPr="0001711B" w:rsidRDefault="00C14B57" w:rsidP="001856E4">
            <w:pPr>
              <w:spacing w:before="100" w:after="100" w:line="256" w:lineRule="auto"/>
              <w:rPr>
                <w:rFonts w:ascii="Arial" w:eastAsia="Arial" w:hAnsi="Arial" w:cs="Arial"/>
                <w:sz w:val="16"/>
                <w:szCs w:val="16"/>
              </w:rPr>
            </w:pPr>
            <w:r w:rsidRPr="0001711B">
              <w:rPr>
                <w:rFonts w:ascii="Arial" w:eastAsia="Arial" w:hAnsi="Arial" w:cs="Arial"/>
                <w:sz w:val="16"/>
                <w:szCs w:val="16"/>
              </w:rPr>
              <w:t>No. of Childminders</w:t>
            </w:r>
          </w:p>
        </w:tc>
        <w:tc>
          <w:tcPr>
            <w:tcW w:w="1134" w:type="dxa"/>
            <w:tcBorders>
              <w:top w:val="nil"/>
              <w:left w:val="nil"/>
              <w:bottom w:val="single" w:sz="8" w:space="0" w:color="000000"/>
              <w:right w:val="single" w:sz="8" w:space="0" w:color="000000"/>
            </w:tcBorders>
          </w:tcPr>
          <w:p w14:paraId="4B2C7916" w14:textId="77777777" w:rsidR="00C14B57" w:rsidRPr="00495CB2" w:rsidRDefault="00C14B57" w:rsidP="001856E4">
            <w:pPr>
              <w:spacing w:line="256" w:lineRule="auto"/>
              <w:jc w:val="center"/>
              <w:rPr>
                <w:rFonts w:ascii="Arial" w:eastAsia="Arial" w:hAnsi="Arial" w:cs="Arial"/>
                <w:sz w:val="16"/>
                <w:szCs w:val="16"/>
                <w:highlight w:val="cyan"/>
              </w:rPr>
            </w:pPr>
          </w:p>
          <w:p w14:paraId="042E1823" w14:textId="3B159C98" w:rsidR="00C14B57" w:rsidRPr="00495CB2" w:rsidRDefault="003D0823" w:rsidP="001856E4">
            <w:pPr>
              <w:spacing w:line="256" w:lineRule="auto"/>
              <w:jc w:val="center"/>
              <w:rPr>
                <w:rFonts w:ascii="Arial" w:eastAsia="Arial" w:hAnsi="Arial" w:cs="Arial"/>
                <w:sz w:val="16"/>
                <w:szCs w:val="16"/>
                <w:highlight w:val="cyan"/>
              </w:rPr>
            </w:pPr>
            <w:r w:rsidRPr="0001711B">
              <w:rPr>
                <w:rFonts w:ascii="Arial" w:eastAsia="Arial" w:hAnsi="Arial" w:cs="Arial"/>
                <w:sz w:val="16"/>
                <w:szCs w:val="16"/>
              </w:rPr>
              <w:t>3</w:t>
            </w:r>
          </w:p>
        </w:tc>
        <w:tc>
          <w:tcPr>
            <w:tcW w:w="709" w:type="dxa"/>
            <w:tcBorders>
              <w:top w:val="nil"/>
              <w:left w:val="nil"/>
              <w:bottom w:val="single" w:sz="8" w:space="0" w:color="000000"/>
              <w:right w:val="single" w:sz="8" w:space="0" w:color="000000"/>
            </w:tcBorders>
          </w:tcPr>
          <w:p w14:paraId="7760B3B4" w14:textId="77777777" w:rsidR="00C14B57" w:rsidRPr="00495CB2" w:rsidRDefault="00C14B57" w:rsidP="001856E4">
            <w:pPr>
              <w:spacing w:line="256" w:lineRule="auto"/>
              <w:rPr>
                <w:rFonts w:ascii="Arial" w:eastAsia="Arial" w:hAnsi="Arial" w:cs="Arial"/>
                <w:sz w:val="16"/>
                <w:szCs w:val="16"/>
                <w:highlight w:val="cyan"/>
              </w:rPr>
            </w:pPr>
          </w:p>
          <w:p w14:paraId="53DAFB0C" w14:textId="5EC4F6F3" w:rsidR="00C14B57" w:rsidRPr="00495CB2" w:rsidRDefault="003D0823" w:rsidP="001856E4">
            <w:pPr>
              <w:spacing w:line="256" w:lineRule="auto"/>
              <w:jc w:val="center"/>
              <w:rPr>
                <w:rFonts w:ascii="Arial" w:eastAsia="Arial" w:hAnsi="Arial" w:cs="Arial"/>
                <w:sz w:val="16"/>
                <w:szCs w:val="16"/>
                <w:highlight w:val="cyan"/>
              </w:rPr>
            </w:pPr>
            <w:r w:rsidRPr="00735D52">
              <w:rPr>
                <w:rFonts w:ascii="Arial" w:eastAsia="Arial" w:hAnsi="Arial" w:cs="Arial"/>
                <w:sz w:val="16"/>
                <w:szCs w:val="16"/>
              </w:rPr>
              <w:t>37</w:t>
            </w:r>
            <w:r w:rsidR="00A107EB" w:rsidRPr="00735D52">
              <w:rPr>
                <w:rFonts w:ascii="Arial" w:eastAsia="Arial" w:hAnsi="Arial" w:cs="Arial"/>
                <w:sz w:val="16"/>
                <w:szCs w:val="16"/>
              </w:rPr>
              <w:t xml:space="preserve"> </w:t>
            </w:r>
          </w:p>
        </w:tc>
        <w:tc>
          <w:tcPr>
            <w:tcW w:w="985" w:type="dxa"/>
            <w:tcBorders>
              <w:top w:val="nil"/>
              <w:left w:val="nil"/>
              <w:bottom w:val="single" w:sz="8" w:space="0" w:color="000000"/>
              <w:right w:val="single" w:sz="8" w:space="0" w:color="000000"/>
            </w:tcBorders>
          </w:tcPr>
          <w:p w14:paraId="12DDE28A" w14:textId="77777777" w:rsidR="00C14B57" w:rsidRPr="0001711B" w:rsidRDefault="00C14B57" w:rsidP="001856E4">
            <w:pPr>
              <w:spacing w:line="256" w:lineRule="auto"/>
              <w:jc w:val="center"/>
              <w:rPr>
                <w:rFonts w:ascii="Arial" w:eastAsia="Arial" w:hAnsi="Arial" w:cs="Arial"/>
                <w:sz w:val="16"/>
                <w:szCs w:val="16"/>
              </w:rPr>
            </w:pPr>
          </w:p>
          <w:p w14:paraId="6548802D" w14:textId="77777777" w:rsidR="00C14B57" w:rsidRPr="0001711B" w:rsidRDefault="00C14B57" w:rsidP="001856E4">
            <w:pPr>
              <w:spacing w:line="256" w:lineRule="auto"/>
              <w:jc w:val="center"/>
              <w:rPr>
                <w:rFonts w:ascii="Arial" w:eastAsia="Arial" w:hAnsi="Arial" w:cs="Arial"/>
                <w:sz w:val="16"/>
                <w:szCs w:val="16"/>
              </w:rPr>
            </w:pPr>
            <w:r w:rsidRPr="0001711B">
              <w:rPr>
                <w:rFonts w:ascii="Arial" w:eastAsia="Arial" w:hAnsi="Arial" w:cs="Arial"/>
                <w:sz w:val="16"/>
                <w:szCs w:val="16"/>
              </w:rPr>
              <w:t>0</w:t>
            </w:r>
          </w:p>
        </w:tc>
        <w:tc>
          <w:tcPr>
            <w:tcW w:w="1047" w:type="dxa"/>
            <w:tcBorders>
              <w:top w:val="nil"/>
              <w:left w:val="nil"/>
              <w:bottom w:val="single" w:sz="8" w:space="0" w:color="000000"/>
              <w:right w:val="single" w:sz="8" w:space="0" w:color="000000"/>
            </w:tcBorders>
          </w:tcPr>
          <w:p w14:paraId="296A3975" w14:textId="77777777" w:rsidR="00C14B57" w:rsidRPr="00495CB2" w:rsidRDefault="00C14B57" w:rsidP="001856E4">
            <w:pPr>
              <w:spacing w:line="256" w:lineRule="auto"/>
              <w:jc w:val="center"/>
              <w:rPr>
                <w:rFonts w:ascii="Arial" w:eastAsia="Arial" w:hAnsi="Arial" w:cs="Arial"/>
                <w:sz w:val="16"/>
                <w:szCs w:val="16"/>
                <w:highlight w:val="cyan"/>
              </w:rPr>
            </w:pPr>
          </w:p>
          <w:p w14:paraId="6B2B01B0" w14:textId="77777777" w:rsidR="00C14B57" w:rsidRPr="00495CB2" w:rsidRDefault="00C14B57" w:rsidP="001856E4">
            <w:pPr>
              <w:spacing w:line="256" w:lineRule="auto"/>
              <w:jc w:val="center"/>
              <w:rPr>
                <w:rFonts w:ascii="Arial" w:eastAsia="Arial" w:hAnsi="Arial" w:cs="Arial"/>
                <w:sz w:val="16"/>
                <w:szCs w:val="16"/>
                <w:highlight w:val="cyan"/>
              </w:rPr>
            </w:pPr>
            <w:r w:rsidRPr="0001711B">
              <w:rPr>
                <w:rFonts w:ascii="Arial" w:eastAsia="Arial" w:hAnsi="Arial" w:cs="Arial"/>
                <w:sz w:val="16"/>
                <w:szCs w:val="16"/>
              </w:rPr>
              <w:t>0</w:t>
            </w:r>
          </w:p>
        </w:tc>
        <w:tc>
          <w:tcPr>
            <w:tcW w:w="563" w:type="dxa"/>
            <w:tcBorders>
              <w:top w:val="single" w:sz="8" w:space="0" w:color="000000"/>
              <w:left w:val="nil"/>
              <w:bottom w:val="single" w:sz="8" w:space="0" w:color="000000"/>
              <w:right w:val="single" w:sz="4" w:space="0" w:color="000000"/>
            </w:tcBorders>
          </w:tcPr>
          <w:p w14:paraId="6BECA203" w14:textId="77777777" w:rsidR="00C14B57" w:rsidRPr="00495CB2" w:rsidRDefault="00C14B57" w:rsidP="001856E4">
            <w:pPr>
              <w:spacing w:line="256" w:lineRule="auto"/>
              <w:jc w:val="center"/>
              <w:rPr>
                <w:rFonts w:ascii="Arial" w:eastAsia="Arial" w:hAnsi="Arial" w:cs="Arial"/>
                <w:sz w:val="16"/>
                <w:szCs w:val="16"/>
                <w:highlight w:val="cyan"/>
              </w:rPr>
            </w:pPr>
          </w:p>
          <w:p w14:paraId="70104EA3" w14:textId="052601F3" w:rsidR="00C14B57" w:rsidRPr="00495CB2" w:rsidRDefault="003D0823" w:rsidP="001856E4">
            <w:pPr>
              <w:spacing w:line="256" w:lineRule="auto"/>
              <w:jc w:val="center"/>
              <w:rPr>
                <w:rFonts w:ascii="Arial" w:eastAsia="Arial" w:hAnsi="Arial" w:cs="Arial"/>
                <w:sz w:val="16"/>
                <w:szCs w:val="16"/>
                <w:highlight w:val="cyan"/>
              </w:rPr>
            </w:pPr>
            <w:r w:rsidRPr="00735D52">
              <w:rPr>
                <w:rFonts w:ascii="Arial" w:eastAsia="Arial" w:hAnsi="Arial" w:cs="Arial"/>
                <w:sz w:val="16"/>
                <w:szCs w:val="16"/>
              </w:rPr>
              <w:t>7</w:t>
            </w:r>
          </w:p>
        </w:tc>
        <w:tc>
          <w:tcPr>
            <w:tcW w:w="756" w:type="dxa"/>
            <w:tcBorders>
              <w:top w:val="nil"/>
              <w:left w:val="single" w:sz="4" w:space="0" w:color="000000"/>
              <w:bottom w:val="single" w:sz="8" w:space="0" w:color="000000"/>
              <w:right w:val="single" w:sz="4" w:space="0" w:color="000000"/>
            </w:tcBorders>
          </w:tcPr>
          <w:p w14:paraId="3CA5C5AA" w14:textId="77777777" w:rsidR="00C14B57" w:rsidRPr="0001711B" w:rsidRDefault="00C14B57" w:rsidP="001856E4">
            <w:pPr>
              <w:spacing w:line="256" w:lineRule="auto"/>
              <w:jc w:val="center"/>
              <w:rPr>
                <w:rFonts w:ascii="Arial" w:eastAsia="Arial" w:hAnsi="Arial" w:cs="Arial"/>
                <w:sz w:val="16"/>
                <w:szCs w:val="16"/>
              </w:rPr>
            </w:pPr>
          </w:p>
          <w:p w14:paraId="3E9CEDBD" w14:textId="588C66D5" w:rsidR="00C14B57" w:rsidRPr="0001711B" w:rsidRDefault="003D0823" w:rsidP="001856E4">
            <w:pPr>
              <w:spacing w:line="256" w:lineRule="auto"/>
              <w:jc w:val="center"/>
              <w:rPr>
                <w:rFonts w:ascii="Arial" w:eastAsia="Arial" w:hAnsi="Arial" w:cs="Arial"/>
                <w:sz w:val="16"/>
                <w:szCs w:val="16"/>
              </w:rPr>
            </w:pPr>
            <w:r w:rsidRPr="0001711B">
              <w:rPr>
                <w:rFonts w:ascii="Arial" w:eastAsia="Arial" w:hAnsi="Arial" w:cs="Arial"/>
                <w:sz w:val="16"/>
                <w:szCs w:val="16"/>
              </w:rPr>
              <w:t>0</w:t>
            </w:r>
          </w:p>
        </w:tc>
        <w:tc>
          <w:tcPr>
            <w:tcW w:w="987" w:type="dxa"/>
            <w:tcBorders>
              <w:top w:val="nil"/>
              <w:left w:val="single" w:sz="4" w:space="0" w:color="000000"/>
              <w:bottom w:val="single" w:sz="8" w:space="0" w:color="000000"/>
              <w:right w:val="single" w:sz="4" w:space="0" w:color="000000"/>
            </w:tcBorders>
          </w:tcPr>
          <w:p w14:paraId="2559437A" w14:textId="77777777" w:rsidR="00C14B57" w:rsidRPr="0001711B" w:rsidRDefault="00C14B57" w:rsidP="001856E4">
            <w:pPr>
              <w:spacing w:line="256" w:lineRule="auto"/>
              <w:jc w:val="center"/>
              <w:rPr>
                <w:rFonts w:ascii="Arial" w:eastAsia="Arial" w:hAnsi="Arial" w:cs="Arial"/>
                <w:sz w:val="16"/>
                <w:szCs w:val="16"/>
              </w:rPr>
            </w:pPr>
          </w:p>
          <w:p w14:paraId="6C7E74A9" w14:textId="68C48A22" w:rsidR="00C14B57" w:rsidRPr="0001711B" w:rsidRDefault="003D0823" w:rsidP="001856E4">
            <w:pPr>
              <w:spacing w:line="256" w:lineRule="auto"/>
              <w:jc w:val="center"/>
              <w:rPr>
                <w:rFonts w:ascii="Arial" w:eastAsia="Arial" w:hAnsi="Arial" w:cs="Arial"/>
                <w:sz w:val="16"/>
                <w:szCs w:val="16"/>
              </w:rPr>
            </w:pPr>
            <w:r w:rsidRPr="0001711B">
              <w:rPr>
                <w:rFonts w:ascii="Arial" w:eastAsia="Arial" w:hAnsi="Arial" w:cs="Arial"/>
                <w:sz w:val="16"/>
                <w:szCs w:val="16"/>
              </w:rPr>
              <w:t>4</w:t>
            </w:r>
            <w:r w:rsidR="00A107EB" w:rsidRPr="0001711B">
              <w:rPr>
                <w:rFonts w:ascii="Arial" w:eastAsia="Arial" w:hAnsi="Arial" w:cs="Arial"/>
                <w:sz w:val="16"/>
                <w:szCs w:val="16"/>
              </w:rPr>
              <w:t xml:space="preserve"> </w:t>
            </w:r>
          </w:p>
        </w:tc>
        <w:tc>
          <w:tcPr>
            <w:tcW w:w="904" w:type="dxa"/>
            <w:tcBorders>
              <w:top w:val="nil"/>
              <w:left w:val="single" w:sz="4" w:space="0" w:color="000000"/>
              <w:bottom w:val="single" w:sz="8" w:space="0" w:color="000000"/>
              <w:right w:val="single" w:sz="4" w:space="0" w:color="000000"/>
            </w:tcBorders>
          </w:tcPr>
          <w:p w14:paraId="4A4E7353" w14:textId="77777777" w:rsidR="00C14B57" w:rsidRPr="0001711B" w:rsidRDefault="00C14B57" w:rsidP="001856E4">
            <w:pPr>
              <w:spacing w:line="256" w:lineRule="auto"/>
              <w:jc w:val="center"/>
              <w:rPr>
                <w:rFonts w:ascii="Arial" w:eastAsia="Arial" w:hAnsi="Arial" w:cs="Arial"/>
                <w:sz w:val="16"/>
                <w:szCs w:val="16"/>
              </w:rPr>
            </w:pPr>
          </w:p>
          <w:p w14:paraId="3EAB21C7" w14:textId="77777777" w:rsidR="00C14B57" w:rsidRPr="0001711B" w:rsidRDefault="00C14B57" w:rsidP="001856E4">
            <w:pPr>
              <w:spacing w:line="256" w:lineRule="auto"/>
              <w:jc w:val="center"/>
              <w:rPr>
                <w:rFonts w:ascii="Arial" w:eastAsia="Arial" w:hAnsi="Arial" w:cs="Arial"/>
                <w:sz w:val="16"/>
                <w:szCs w:val="16"/>
              </w:rPr>
            </w:pPr>
            <w:r w:rsidRPr="0001711B">
              <w:rPr>
                <w:rFonts w:ascii="Arial" w:eastAsia="Arial" w:hAnsi="Arial" w:cs="Arial"/>
                <w:sz w:val="16"/>
                <w:szCs w:val="16"/>
              </w:rPr>
              <w:t>0</w:t>
            </w:r>
          </w:p>
        </w:tc>
        <w:tc>
          <w:tcPr>
            <w:tcW w:w="655" w:type="dxa"/>
            <w:tcBorders>
              <w:top w:val="nil"/>
              <w:left w:val="single" w:sz="4" w:space="0" w:color="000000"/>
              <w:bottom w:val="single" w:sz="8" w:space="0" w:color="000000"/>
              <w:right w:val="single" w:sz="8" w:space="0" w:color="000000"/>
            </w:tcBorders>
          </w:tcPr>
          <w:p w14:paraId="463B94FA" w14:textId="77777777" w:rsidR="00C14B57" w:rsidRPr="00735D52" w:rsidRDefault="00C14B57" w:rsidP="001856E4">
            <w:pPr>
              <w:spacing w:line="256" w:lineRule="auto"/>
              <w:jc w:val="center"/>
              <w:rPr>
                <w:rFonts w:ascii="Arial" w:eastAsia="Arial" w:hAnsi="Arial" w:cs="Arial"/>
                <w:b/>
                <w:bCs/>
                <w:sz w:val="16"/>
                <w:szCs w:val="16"/>
              </w:rPr>
            </w:pPr>
          </w:p>
          <w:p w14:paraId="76CF11CF" w14:textId="4677C84E" w:rsidR="00C14B57" w:rsidRPr="00735D52" w:rsidRDefault="003D0823" w:rsidP="001856E4">
            <w:pPr>
              <w:spacing w:line="256" w:lineRule="auto"/>
              <w:jc w:val="center"/>
              <w:rPr>
                <w:rFonts w:ascii="Arial" w:eastAsia="Arial" w:hAnsi="Arial" w:cs="Arial"/>
                <w:b/>
                <w:bCs/>
                <w:sz w:val="16"/>
                <w:szCs w:val="16"/>
              </w:rPr>
            </w:pPr>
            <w:r w:rsidRPr="00735D52">
              <w:rPr>
                <w:rFonts w:ascii="Arial" w:eastAsia="Arial" w:hAnsi="Arial" w:cs="Arial"/>
                <w:b/>
                <w:bCs/>
                <w:sz w:val="16"/>
                <w:szCs w:val="16"/>
              </w:rPr>
              <w:t>51</w:t>
            </w:r>
          </w:p>
        </w:tc>
      </w:tr>
      <w:bookmarkEnd w:id="1"/>
    </w:tbl>
    <w:p w14:paraId="594FD2B8" w14:textId="77777777" w:rsidR="00C14B57" w:rsidRPr="005B3B4F" w:rsidRDefault="00C14B57" w:rsidP="00C14B57">
      <w:pPr>
        <w:rPr>
          <w:szCs w:val="24"/>
          <w:lang w:eastAsia="en-GB"/>
        </w:rPr>
      </w:pPr>
    </w:p>
    <w:p w14:paraId="295D13D7" w14:textId="53BA4D03" w:rsidR="005B3B4F" w:rsidRDefault="005B3B4F" w:rsidP="005B3B4F">
      <w:pPr>
        <w:jc w:val="both"/>
        <w:rPr>
          <w:rFonts w:ascii="Arial" w:eastAsia="Arial" w:hAnsi="Arial" w:cs="Arial"/>
          <w:sz w:val="20"/>
        </w:rPr>
      </w:pPr>
      <w:r w:rsidRPr="003E767F">
        <w:rPr>
          <w:rFonts w:ascii="Arial" w:eastAsia="Arial" w:hAnsi="Arial" w:cs="Arial"/>
          <w:sz w:val="20"/>
        </w:rPr>
        <w:t>Childcare providers who only work with children from the end of Early Years Foundation Stage are registered on the childcare register.  They are expected to meet the requirements relating to people, premises and provision and make a declaration that they will do so. They are inspected to ensure they are still complying with these requirements and are judged as either meeting the requirements of the register or not meeting the requirements i.e. ‘Met’ or ‘Unmet’.</w:t>
      </w:r>
    </w:p>
    <w:p w14:paraId="2D293C0A" w14:textId="21F11E35" w:rsidR="000B3837" w:rsidRDefault="000B3837" w:rsidP="005B3B4F">
      <w:pPr>
        <w:jc w:val="both"/>
        <w:rPr>
          <w:rFonts w:ascii="Arial" w:eastAsia="Arial" w:hAnsi="Arial" w:cs="Arial"/>
          <w:sz w:val="20"/>
        </w:rPr>
      </w:pPr>
    </w:p>
    <w:p w14:paraId="4874F3A6" w14:textId="77777777" w:rsidR="00936E79" w:rsidRDefault="00357A16" w:rsidP="00936E79">
      <w:pPr>
        <w:pBdr>
          <w:top w:val="nil"/>
          <w:left w:val="nil"/>
          <w:bottom w:val="nil"/>
          <w:right w:val="nil"/>
          <w:between w:val="nil"/>
        </w:pBdr>
        <w:spacing w:before="100" w:beforeAutospacing="1"/>
        <w:jc w:val="both"/>
        <w:rPr>
          <w:rFonts w:ascii="Arial" w:eastAsia="Arial" w:hAnsi="Arial" w:cs="Arial"/>
          <w:u w:val="single"/>
          <w:lang w:eastAsia="en-GB"/>
        </w:rPr>
      </w:pPr>
      <w:r w:rsidRPr="003E767F">
        <w:rPr>
          <w:rFonts w:ascii="Arial" w:eastAsia="Arial" w:hAnsi="Arial" w:cs="Arial"/>
          <w:u w:val="single"/>
          <w:lang w:eastAsia="en-GB"/>
        </w:rPr>
        <w:t>Demographics and Economic Regeneration</w:t>
      </w:r>
      <w:r w:rsidR="001A732A">
        <w:rPr>
          <w:rFonts w:ascii="Arial" w:eastAsia="Arial" w:hAnsi="Arial" w:cs="Arial"/>
          <w:u w:val="single"/>
          <w:lang w:eastAsia="en-GB"/>
        </w:rPr>
        <w:t xml:space="preserve"> </w:t>
      </w:r>
    </w:p>
    <w:p w14:paraId="603B3733" w14:textId="0587DEA4" w:rsidR="00357A16" w:rsidRDefault="00357A16" w:rsidP="00936E79">
      <w:pPr>
        <w:pBdr>
          <w:top w:val="nil"/>
          <w:left w:val="nil"/>
          <w:bottom w:val="nil"/>
          <w:right w:val="nil"/>
          <w:between w:val="nil"/>
        </w:pBdr>
        <w:spacing w:before="100" w:beforeAutospacing="1"/>
        <w:jc w:val="both"/>
        <w:rPr>
          <w:rFonts w:ascii="Arial" w:eastAsia="Arial" w:hAnsi="Arial" w:cs="Arial"/>
          <w:szCs w:val="24"/>
          <w:lang w:eastAsia="en-GB"/>
        </w:rPr>
      </w:pPr>
      <w:r w:rsidRPr="003E767F">
        <w:rPr>
          <w:rFonts w:ascii="Arial" w:eastAsia="Arial" w:hAnsi="Arial" w:cs="Arial"/>
          <w:szCs w:val="24"/>
          <w:lang w:eastAsia="en-GB"/>
        </w:rPr>
        <w:t>(source: Economic Growth Team)</w:t>
      </w:r>
    </w:p>
    <w:p w14:paraId="1334819A" w14:textId="77777777" w:rsidR="00936E79" w:rsidRDefault="00936E79" w:rsidP="00936E79">
      <w:pPr>
        <w:jc w:val="both"/>
        <w:rPr>
          <w:rFonts w:cstheme="minorHAnsi"/>
          <w:b/>
          <w:bCs/>
          <w:szCs w:val="24"/>
        </w:rPr>
      </w:pPr>
    </w:p>
    <w:p w14:paraId="29F0A6F2" w14:textId="4746B8B7" w:rsidR="00936E79" w:rsidRPr="00055965" w:rsidRDefault="00936E79" w:rsidP="00936E79">
      <w:pPr>
        <w:jc w:val="both"/>
        <w:rPr>
          <w:rFonts w:ascii="Arial" w:hAnsi="Arial" w:cs="Arial"/>
          <w:bCs/>
          <w:szCs w:val="24"/>
          <w:u w:val="single"/>
        </w:rPr>
      </w:pPr>
      <w:r w:rsidRPr="00055965">
        <w:rPr>
          <w:rFonts w:ascii="Arial" w:hAnsi="Arial" w:cs="Arial"/>
          <w:bCs/>
          <w:szCs w:val="24"/>
          <w:u w:val="single"/>
        </w:rPr>
        <w:t>Population</w:t>
      </w:r>
    </w:p>
    <w:p w14:paraId="7F29218A" w14:textId="77777777" w:rsidR="00055965" w:rsidRPr="00055965" w:rsidRDefault="00055965" w:rsidP="00936E79">
      <w:pPr>
        <w:jc w:val="both"/>
        <w:rPr>
          <w:rFonts w:ascii="Arial" w:hAnsi="Arial" w:cs="Arial"/>
          <w:bCs/>
          <w:szCs w:val="24"/>
        </w:rPr>
      </w:pPr>
    </w:p>
    <w:p w14:paraId="10416A7C" w14:textId="67F89BE6" w:rsidR="00936E79" w:rsidRPr="00055965" w:rsidRDefault="00936E79" w:rsidP="00936E79">
      <w:pPr>
        <w:jc w:val="both"/>
        <w:rPr>
          <w:rFonts w:ascii="Arial" w:hAnsi="Arial" w:cs="Arial"/>
          <w:szCs w:val="24"/>
        </w:rPr>
      </w:pPr>
      <w:r w:rsidRPr="00055965">
        <w:rPr>
          <w:rFonts w:ascii="Arial" w:hAnsi="Arial" w:cs="Arial"/>
          <w:szCs w:val="24"/>
        </w:rPr>
        <w:t>In Darlington, the population size has increased by 2.1%, from around 105,600 at the 2011 Census to 107,800 at the 2021 Census. This is lower than the overall increase recorded for England of 6.6% but is slightly higher than the increase in the North East population of 1.9%. Nearby areas like Stockton-on-Tees and Hambleton have seen their populations increase by around 2.6% and 1.8%, respectively, while others such as County Durham saw a smaller increase (1.7%) and Richmondshire saw a decrease of 4.4%. As of the 2021 Census, Darlington ranked 223rd for total population out of the 309 local authority areas in England, which is a fall of six places in a decade.</w:t>
      </w:r>
    </w:p>
    <w:p w14:paraId="4FDEE011" w14:textId="77777777" w:rsidR="008500A8" w:rsidRDefault="008500A8" w:rsidP="00936E79">
      <w:pPr>
        <w:jc w:val="both"/>
        <w:rPr>
          <w:rFonts w:cstheme="minorHAnsi"/>
          <w:szCs w:val="24"/>
        </w:rPr>
      </w:pPr>
    </w:p>
    <w:p w14:paraId="389EBEFC" w14:textId="4A8F27CF" w:rsidR="00936E79" w:rsidRDefault="00936E79" w:rsidP="00936E79">
      <w:pPr>
        <w:keepNext/>
        <w:jc w:val="both"/>
        <w:rPr>
          <w:rFonts w:cstheme="minorBidi"/>
          <w:sz w:val="22"/>
          <w:szCs w:val="22"/>
        </w:rPr>
      </w:pPr>
      <w:r>
        <w:rPr>
          <w:rFonts w:asciiTheme="minorHAnsi" w:eastAsiaTheme="minorHAnsi" w:hAnsiTheme="minorHAnsi" w:cstheme="minorBidi"/>
          <w:noProof/>
          <w:sz w:val="22"/>
          <w:szCs w:val="22"/>
        </w:rPr>
        <w:lastRenderedPageBreak/>
        <w:drawing>
          <wp:inline distT="0" distB="0" distL="0" distR="0" wp14:anchorId="53871516" wp14:editId="515BD1DF">
            <wp:extent cx="5745480" cy="3695700"/>
            <wp:effectExtent l="0" t="0" r="7620" b="0"/>
            <wp:docPr id="6" name="Chart 6">
              <a:extLst xmlns:a="http://schemas.openxmlformats.org/drawingml/2006/main">
                <a:ext uri="{FF2B5EF4-FFF2-40B4-BE49-F238E27FC236}">
                  <a16:creationId xmlns:a16="http://schemas.microsoft.com/office/drawing/2014/main" id="{16D2B72B-BE4D-4A39-9E08-EB2757F65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119C45" w14:textId="5AB28F30" w:rsidR="00936E79" w:rsidRDefault="00936E79" w:rsidP="00936E79">
      <w:pPr>
        <w:pStyle w:val="Caption"/>
        <w:jc w:val="both"/>
        <w:rPr>
          <w:rFonts w:cstheme="minorHAnsi"/>
          <w:sz w:val="24"/>
          <w:szCs w:val="24"/>
        </w:rPr>
      </w:pPr>
      <w:r>
        <w:t xml:space="preserve">Figure </w:t>
      </w:r>
      <w:r w:rsidR="004B75CF">
        <w:fldChar w:fldCharType="begin"/>
      </w:r>
      <w:r w:rsidR="004B75CF">
        <w:instrText xml:space="preserve"> SEQ Figure \* ARABIC </w:instrText>
      </w:r>
      <w:r w:rsidR="004B75CF">
        <w:fldChar w:fldCharType="separate"/>
      </w:r>
      <w:r w:rsidR="007B5CC0">
        <w:rPr>
          <w:noProof/>
        </w:rPr>
        <w:t>1</w:t>
      </w:r>
      <w:r w:rsidR="004B75CF">
        <w:rPr>
          <w:noProof/>
        </w:rPr>
        <w:fldChar w:fldCharType="end"/>
      </w:r>
      <w:r>
        <w:t>: Examples of North East Local</w:t>
      </w:r>
      <w:r>
        <w:rPr>
          <w:noProof/>
        </w:rPr>
        <w:t xml:space="preserve"> Authority Population Change (%) between th 2011 and 2021 Census.</w:t>
      </w:r>
    </w:p>
    <w:p w14:paraId="3809A0FE" w14:textId="77777777" w:rsidR="00936E79" w:rsidRPr="00BE2D08" w:rsidRDefault="00936E79" w:rsidP="00936E79">
      <w:pPr>
        <w:spacing w:before="100" w:beforeAutospacing="1"/>
        <w:jc w:val="both"/>
        <w:rPr>
          <w:rFonts w:ascii="Arial" w:eastAsia="Arial" w:hAnsi="Arial" w:cs="Arial"/>
          <w:bCs/>
          <w:szCs w:val="24"/>
          <w:u w:val="single"/>
          <w:lang w:eastAsia="en-GB"/>
        </w:rPr>
      </w:pPr>
      <w:r w:rsidRPr="00BE2D08">
        <w:rPr>
          <w:rFonts w:ascii="Arial" w:eastAsia="Arial" w:hAnsi="Arial" w:cs="Arial"/>
          <w:bCs/>
          <w:szCs w:val="24"/>
          <w:u w:val="single"/>
          <w:lang w:eastAsia="en-GB"/>
        </w:rPr>
        <w:t>Demographics</w:t>
      </w:r>
    </w:p>
    <w:p w14:paraId="64720145" w14:textId="77777777" w:rsidR="00936E79" w:rsidRPr="00BE2D08" w:rsidRDefault="00936E79" w:rsidP="00936E79">
      <w:pPr>
        <w:spacing w:before="100" w:beforeAutospacing="1"/>
        <w:jc w:val="both"/>
        <w:rPr>
          <w:rFonts w:ascii="Arial" w:eastAsia="Arial" w:hAnsi="Arial" w:cs="Arial"/>
          <w:szCs w:val="24"/>
          <w:lang w:eastAsia="en-GB"/>
        </w:rPr>
      </w:pPr>
      <w:r w:rsidRPr="00BE2D08">
        <w:rPr>
          <w:rFonts w:ascii="Arial" w:eastAsia="Arial" w:hAnsi="Arial" w:cs="Arial"/>
          <w:szCs w:val="24"/>
          <w:lang w:eastAsia="en-GB"/>
        </w:rPr>
        <w:t>Comparison between the 2011 and 2021 Census shows that Darlington has an aging population.  There has been an increase of 19.9% in people aged 65 years and over, and a decrease of 2.5% in children aged under 15 years. Since 2011 there has been a reduction of the working age population of 2.7% or 1,700 people. Prior to March 2020, within this working age population, 80.1% were economically active (in work or unemployed), 58% of these people worked in the borough and 21% commuted out of the Borough to work.</w:t>
      </w:r>
    </w:p>
    <w:p w14:paraId="04A79B79" w14:textId="160EDC03" w:rsidR="00936E79" w:rsidRDefault="00936E79" w:rsidP="00936E79">
      <w:pPr>
        <w:keepNext/>
        <w:spacing w:before="100" w:beforeAutospacing="1"/>
        <w:jc w:val="both"/>
        <w:rPr>
          <w:rFonts w:eastAsiaTheme="minorHAnsi" w:cstheme="minorBidi"/>
          <w:sz w:val="22"/>
          <w:szCs w:val="22"/>
        </w:rPr>
      </w:pPr>
      <w:r>
        <w:rPr>
          <w:noProof/>
        </w:rPr>
        <w:drawing>
          <wp:inline distT="0" distB="0" distL="0" distR="0" wp14:anchorId="0040D107" wp14:editId="1688B831">
            <wp:extent cx="572262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2213" r="11729"/>
                    <a:stretch>
                      <a:fillRect/>
                    </a:stretch>
                  </pic:blipFill>
                  <pic:spPr bwMode="auto">
                    <a:xfrm>
                      <a:off x="0" y="0"/>
                      <a:ext cx="5722620" cy="2438400"/>
                    </a:xfrm>
                    <a:prstGeom prst="rect">
                      <a:avLst/>
                    </a:prstGeom>
                    <a:noFill/>
                    <a:ln>
                      <a:noFill/>
                    </a:ln>
                  </pic:spPr>
                </pic:pic>
              </a:graphicData>
            </a:graphic>
          </wp:inline>
        </w:drawing>
      </w:r>
    </w:p>
    <w:p w14:paraId="2D04178C" w14:textId="55155871" w:rsidR="00936E79" w:rsidRDefault="00936E79" w:rsidP="00936E79">
      <w:pPr>
        <w:pStyle w:val="Caption"/>
        <w:jc w:val="both"/>
        <w:rPr>
          <w:rFonts w:eastAsia="Arial" w:cstheme="minorHAnsi"/>
          <w:sz w:val="24"/>
          <w:szCs w:val="24"/>
          <w:highlight w:val="yellow"/>
          <w:lang w:eastAsia="en-GB"/>
        </w:rPr>
      </w:pPr>
      <w:r>
        <w:t xml:space="preserve">Figure </w:t>
      </w:r>
      <w:r w:rsidR="004B75CF">
        <w:fldChar w:fldCharType="begin"/>
      </w:r>
      <w:r w:rsidR="004B75CF">
        <w:instrText xml:space="preserve"> SEQ Figure \* ARABIC </w:instrText>
      </w:r>
      <w:r w:rsidR="004B75CF">
        <w:fldChar w:fldCharType="separate"/>
      </w:r>
      <w:r w:rsidR="007B5CC0">
        <w:rPr>
          <w:noProof/>
        </w:rPr>
        <w:t>2</w:t>
      </w:r>
      <w:r w:rsidR="004B75CF">
        <w:rPr>
          <w:noProof/>
        </w:rPr>
        <w:fldChar w:fldCharType="end"/>
      </w:r>
      <w:r>
        <w:t>: Darlington's Age Cohort Demographics 2021. Source: Lightcast Analyst.</w:t>
      </w:r>
    </w:p>
    <w:p w14:paraId="12142CCD" w14:textId="77777777" w:rsidR="00C36B53" w:rsidRDefault="00C36B53" w:rsidP="00936E79">
      <w:pPr>
        <w:spacing w:before="100" w:beforeAutospacing="1"/>
        <w:jc w:val="both"/>
        <w:rPr>
          <w:rFonts w:ascii="Arial" w:eastAsia="Arial" w:hAnsi="Arial" w:cs="Arial"/>
          <w:bCs/>
          <w:szCs w:val="24"/>
          <w:u w:val="single"/>
        </w:rPr>
      </w:pPr>
    </w:p>
    <w:p w14:paraId="7F7CF5D4" w14:textId="323E10B8" w:rsidR="00936E79" w:rsidRPr="00BE2D08" w:rsidRDefault="00936E79" w:rsidP="00936E79">
      <w:pPr>
        <w:spacing w:before="100" w:beforeAutospacing="1"/>
        <w:jc w:val="both"/>
        <w:rPr>
          <w:rFonts w:ascii="Arial" w:eastAsia="Arial" w:hAnsi="Arial" w:cs="Arial"/>
          <w:bCs/>
          <w:szCs w:val="24"/>
          <w:u w:val="single"/>
        </w:rPr>
      </w:pPr>
      <w:r w:rsidRPr="00BE2D08">
        <w:rPr>
          <w:rFonts w:ascii="Arial" w:eastAsia="Arial" w:hAnsi="Arial" w:cs="Arial"/>
          <w:bCs/>
          <w:szCs w:val="24"/>
          <w:u w:val="single"/>
        </w:rPr>
        <w:lastRenderedPageBreak/>
        <w:t>Employment</w:t>
      </w:r>
    </w:p>
    <w:p w14:paraId="77EFC6E4" w14:textId="77777777" w:rsidR="00936E79" w:rsidRPr="00BE2D08" w:rsidRDefault="00936E79" w:rsidP="00936E79">
      <w:pPr>
        <w:spacing w:before="100" w:beforeAutospacing="1"/>
        <w:jc w:val="both"/>
        <w:rPr>
          <w:rFonts w:ascii="Arial" w:eastAsia="Arial" w:hAnsi="Arial" w:cs="Arial"/>
          <w:szCs w:val="24"/>
          <w:lang w:eastAsia="en-GB"/>
        </w:rPr>
      </w:pPr>
      <w:r w:rsidRPr="00BE2D08">
        <w:rPr>
          <w:rFonts w:ascii="Arial" w:eastAsia="Arial" w:hAnsi="Arial" w:cs="Arial"/>
          <w:szCs w:val="24"/>
          <w:lang w:eastAsia="en-GB"/>
        </w:rPr>
        <w:t xml:space="preserve">The latest data from Lightcast Analyst, a data analysis program combining multiple data sources including the Annual Population Survey and Labour Force Survey, shows that from 2011 to 2021 the number of jobs in Darlington increased by +8% from 47,482 to 51,366. By comparison the regional increase in jobs was +2%. In 2021, the average wages per job for Darlington was £25,600, just above the North East average of £25,292. </w:t>
      </w:r>
    </w:p>
    <w:p w14:paraId="44AE02DA" w14:textId="77777777" w:rsidR="00936E79" w:rsidRPr="00BE2D08" w:rsidRDefault="00936E79" w:rsidP="00936E79">
      <w:pPr>
        <w:spacing w:before="100" w:beforeAutospacing="1"/>
        <w:jc w:val="both"/>
        <w:rPr>
          <w:rFonts w:ascii="Arial" w:eastAsia="Arial" w:hAnsi="Arial" w:cs="Arial"/>
          <w:szCs w:val="24"/>
          <w:lang w:eastAsia="en-GB"/>
        </w:rPr>
      </w:pPr>
      <w:r w:rsidRPr="00BE2D08">
        <w:rPr>
          <w:rFonts w:ascii="Arial" w:eastAsia="Arial" w:hAnsi="Arial" w:cs="Arial"/>
          <w:szCs w:val="24"/>
          <w:lang w:eastAsia="en-GB"/>
        </w:rPr>
        <w:t xml:space="preserve">The ONS Business Register and Employment Survey, from a total employee jobs figure for Darlington of 52,000 jobs estimates that 35,000 of these are full-time and 17,000 part-time. </w:t>
      </w:r>
    </w:p>
    <w:p w14:paraId="62B03FEF" w14:textId="2FE7FADB" w:rsidR="00936E79" w:rsidRDefault="00936E79" w:rsidP="00936E79">
      <w:pPr>
        <w:pStyle w:val="Caption"/>
        <w:jc w:val="both"/>
        <w:rPr>
          <w:rFonts w:eastAsia="Arial" w:cstheme="minorHAnsi"/>
          <w:sz w:val="24"/>
          <w:szCs w:val="24"/>
          <w:highlight w:val="yellow"/>
        </w:rPr>
      </w:pPr>
      <w:r>
        <w:rPr>
          <w:noProof/>
        </w:rPr>
        <w:drawing>
          <wp:inline distT="0" distB="0" distL="0" distR="0" wp14:anchorId="519F9976" wp14:editId="508FE335">
            <wp:extent cx="5699760" cy="2537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l="1904" r="2014"/>
                    <a:stretch>
                      <a:fillRect/>
                    </a:stretch>
                  </pic:blipFill>
                  <pic:spPr bwMode="auto">
                    <a:xfrm>
                      <a:off x="0" y="0"/>
                      <a:ext cx="5699760" cy="2537460"/>
                    </a:xfrm>
                    <a:prstGeom prst="rect">
                      <a:avLst/>
                    </a:prstGeom>
                    <a:noFill/>
                    <a:ln>
                      <a:noFill/>
                    </a:ln>
                  </pic:spPr>
                </pic:pic>
              </a:graphicData>
            </a:graphic>
          </wp:inline>
        </w:drawing>
      </w:r>
      <w:r>
        <w:t xml:space="preserve"> Figure </w:t>
      </w:r>
      <w:r w:rsidR="004B75CF">
        <w:fldChar w:fldCharType="begin"/>
      </w:r>
      <w:r w:rsidR="004B75CF">
        <w:instrText xml:space="preserve"> SEQ Figure \* ARABIC </w:instrText>
      </w:r>
      <w:r w:rsidR="004B75CF">
        <w:fldChar w:fldCharType="separate"/>
      </w:r>
      <w:r w:rsidR="007B5CC0">
        <w:rPr>
          <w:noProof/>
        </w:rPr>
        <w:t>3</w:t>
      </w:r>
      <w:r w:rsidR="004B75CF">
        <w:rPr>
          <w:noProof/>
        </w:rPr>
        <w:fldChar w:fldCharType="end"/>
      </w:r>
      <w:r>
        <w:t>: Labour Force Breakdown for Darlington. Source: Lightcast Analyst</w:t>
      </w:r>
    </w:p>
    <w:p w14:paraId="1E918C64" w14:textId="3F61A5D5" w:rsidR="00936E79" w:rsidRPr="00BE2D08" w:rsidRDefault="00936E79" w:rsidP="00936E79">
      <w:pPr>
        <w:spacing w:before="100" w:beforeAutospacing="1"/>
        <w:jc w:val="both"/>
        <w:rPr>
          <w:rFonts w:ascii="Arial" w:eastAsia="Arial" w:hAnsi="Arial" w:cs="Arial"/>
          <w:szCs w:val="24"/>
        </w:rPr>
      </w:pPr>
      <w:r w:rsidRPr="00BE2D08">
        <w:rPr>
          <w:rFonts w:ascii="Arial" w:eastAsia="Arial" w:hAnsi="Arial" w:cs="Arial"/>
          <w:szCs w:val="24"/>
        </w:rPr>
        <w:t>As of 2021 (Source: Lightcast Analyst), of a total working age population in Darlington of 64,354 people, 50,997 people are in the labour force, with 48,199 employed and 2,798 unemployed. The ONS Annual Population Survey for Jul 2021 – Jun 2022 calculates that Darlington has an employment rate of 75.4%; taken as a percentage of the economically active population aged 16–64. Darlington’s employment rate was above both the North East average of 74.6%</w:t>
      </w:r>
      <w:r w:rsidR="00A85557">
        <w:rPr>
          <w:rFonts w:ascii="Arial" w:eastAsia="Arial" w:hAnsi="Arial" w:cs="Arial"/>
          <w:szCs w:val="24"/>
        </w:rPr>
        <w:t xml:space="preserve"> but below</w:t>
      </w:r>
      <w:r w:rsidR="005F0610">
        <w:rPr>
          <w:rFonts w:ascii="Arial" w:eastAsia="Arial" w:hAnsi="Arial" w:cs="Arial"/>
          <w:szCs w:val="24"/>
        </w:rPr>
        <w:t xml:space="preserve"> </w:t>
      </w:r>
      <w:r w:rsidRPr="00BE2D08">
        <w:rPr>
          <w:rFonts w:ascii="Arial" w:eastAsia="Arial" w:hAnsi="Arial" w:cs="Arial"/>
          <w:szCs w:val="24"/>
        </w:rPr>
        <w:t xml:space="preserve">the national average </w:t>
      </w:r>
      <w:r w:rsidR="00A85557">
        <w:rPr>
          <w:rFonts w:ascii="Arial" w:eastAsia="Arial" w:hAnsi="Arial" w:cs="Arial"/>
          <w:szCs w:val="24"/>
        </w:rPr>
        <w:t>of</w:t>
      </w:r>
      <w:r w:rsidRPr="00BE2D08">
        <w:rPr>
          <w:rFonts w:ascii="Arial" w:eastAsia="Arial" w:hAnsi="Arial" w:cs="Arial"/>
          <w:szCs w:val="24"/>
        </w:rPr>
        <w:t xml:space="preserve"> 78.6%. Darlington’s in employment figure ranked highest of all 12 North East a</w:t>
      </w:r>
      <w:r w:rsidR="00A85557">
        <w:rPr>
          <w:rFonts w:ascii="Arial" w:eastAsia="Arial" w:hAnsi="Arial" w:cs="Arial"/>
          <w:szCs w:val="24"/>
        </w:rPr>
        <w:t>ut</w:t>
      </w:r>
      <w:r w:rsidRPr="00BE2D08">
        <w:rPr>
          <w:rFonts w:ascii="Arial" w:eastAsia="Arial" w:hAnsi="Arial" w:cs="Arial"/>
          <w:szCs w:val="24"/>
        </w:rPr>
        <w:t xml:space="preserve">horities. Unemployment in Darlington stands at 4.9%, below the North East rate at 5.3% but higher than the national figure of 3.8%. This is the lowest Darlington’s unemployment % has been since March 2018. In September 2022 the ONS Claimant Count estimated that 2,870 people or 4.4% of the population of Darlington are claiming out-of-work benefits. </w:t>
      </w:r>
    </w:p>
    <w:p w14:paraId="50C3A6A1" w14:textId="77777777" w:rsidR="00936E79" w:rsidRPr="00BE2D08" w:rsidRDefault="00936E79" w:rsidP="00936E79">
      <w:pPr>
        <w:spacing w:before="100" w:beforeAutospacing="1"/>
        <w:jc w:val="both"/>
        <w:rPr>
          <w:rFonts w:ascii="Arial" w:eastAsia="Arial" w:hAnsi="Arial" w:cs="Arial"/>
          <w:szCs w:val="24"/>
        </w:rPr>
      </w:pPr>
      <w:r w:rsidRPr="00BE2D08">
        <w:rPr>
          <w:rFonts w:ascii="Arial" w:eastAsia="Arial" w:hAnsi="Arial" w:cs="Arial"/>
          <w:szCs w:val="24"/>
        </w:rPr>
        <w:t xml:space="preserve">In 2020 the ONS Annual Population Survey suggests </w:t>
      </w:r>
      <w:r w:rsidRPr="00BE2D08">
        <w:rPr>
          <w:rFonts w:ascii="Arial" w:eastAsia="Arial" w:hAnsi="Arial" w:cs="Arial"/>
          <w:szCs w:val="24"/>
          <w:lang w:eastAsia="en-GB"/>
        </w:rPr>
        <w:t>the number of workless households in Darlington reached 5,500 or 16% which is above the national average of 13.6% but below the North East average of 17.1%.</w:t>
      </w:r>
    </w:p>
    <w:p w14:paraId="7CDC4135" w14:textId="3EE7694D" w:rsidR="00936E79" w:rsidRPr="00BE2D08" w:rsidRDefault="00936E79" w:rsidP="00936E79">
      <w:pPr>
        <w:spacing w:before="100" w:beforeAutospacing="1"/>
        <w:jc w:val="both"/>
        <w:rPr>
          <w:rFonts w:ascii="Arial" w:eastAsia="Arial" w:hAnsi="Arial" w:cs="Arial"/>
          <w:szCs w:val="24"/>
          <w:lang w:eastAsia="en-GB"/>
        </w:rPr>
      </w:pPr>
      <w:r w:rsidRPr="00BE2D08">
        <w:rPr>
          <w:rFonts w:ascii="Arial" w:eastAsia="Arial" w:hAnsi="Arial" w:cs="Arial"/>
          <w:szCs w:val="24"/>
          <w:lang w:eastAsia="en-GB"/>
        </w:rPr>
        <w:t>The ONS Business Register shows that as of 2022, 87.5% of</w:t>
      </w:r>
      <w:r w:rsidR="005B6502">
        <w:rPr>
          <w:rFonts w:ascii="Arial" w:eastAsia="Arial" w:hAnsi="Arial" w:cs="Arial"/>
          <w:szCs w:val="24"/>
          <w:lang w:eastAsia="en-GB"/>
        </w:rPr>
        <w:t xml:space="preserve"> </w:t>
      </w:r>
      <w:r w:rsidRPr="00BE2D08">
        <w:rPr>
          <w:rFonts w:ascii="Arial" w:eastAsia="Arial" w:hAnsi="Arial" w:cs="Arial"/>
          <w:szCs w:val="24"/>
          <w:lang w:eastAsia="en-GB"/>
        </w:rPr>
        <w:t>enterprises in Darlington are micro-enterprises with 0 to 9 employees. This is in line with the North East figure of 87.7%. A further 10.2% are small businesses employing between 10 and 49 employees. 2.3% of Darlington’s business base is characterised by a smaller number of medium to large businesses (employing more than 50 employees).</w:t>
      </w:r>
    </w:p>
    <w:p w14:paraId="28BE7C7A" w14:textId="1ABE059A" w:rsidR="00936E79" w:rsidRPr="00BE2D08" w:rsidRDefault="00936E79" w:rsidP="00936E79">
      <w:pPr>
        <w:spacing w:before="100" w:beforeAutospacing="1"/>
        <w:jc w:val="both"/>
        <w:rPr>
          <w:rFonts w:ascii="Arial" w:eastAsia="Arial" w:hAnsi="Arial" w:cs="Arial"/>
          <w:szCs w:val="24"/>
          <w:lang w:eastAsia="en-GB"/>
        </w:rPr>
      </w:pPr>
      <w:r w:rsidRPr="00BE2D08">
        <w:rPr>
          <w:rFonts w:ascii="Arial" w:eastAsia="Arial" w:hAnsi="Arial" w:cs="Arial"/>
          <w:szCs w:val="24"/>
          <w:lang w:eastAsia="en-GB"/>
        </w:rPr>
        <w:lastRenderedPageBreak/>
        <w:t xml:space="preserve">Regeneration projects are evident throughout Darlington.  Since 2012 Darlington has identified four key growth locations for economic growth and regeneration namely, North Western Growth Zone, Central Growth Zone, Eastern Growth Zone, and Durham Tees Valley Airport Growth Zone.  Since 2012 these areas have seen major investment and regeneration in excess of £150 million, £54.4 million of this is being spent in the town centre and £10 million </w:t>
      </w:r>
      <w:r w:rsidR="00A85557">
        <w:rPr>
          <w:rFonts w:ascii="Arial" w:eastAsia="Arial" w:hAnsi="Arial" w:cs="Arial"/>
          <w:szCs w:val="24"/>
          <w:lang w:eastAsia="en-GB"/>
        </w:rPr>
        <w:t xml:space="preserve">on the </w:t>
      </w:r>
      <w:r w:rsidRPr="00BE2D08">
        <w:rPr>
          <w:rFonts w:ascii="Arial" w:eastAsia="Arial" w:hAnsi="Arial" w:cs="Arial"/>
          <w:szCs w:val="24"/>
          <w:lang w:eastAsia="en-GB"/>
        </w:rPr>
        <w:t xml:space="preserve">Opus North retail development on North Road.  Planned further investments include the redevelopment of the train station and Darlington’s Indoor Market whereby phase one is now complete and phase two has commenced. </w:t>
      </w:r>
    </w:p>
    <w:p w14:paraId="0A24C0C1" w14:textId="77777777" w:rsidR="00A85557" w:rsidRDefault="00A85557" w:rsidP="00C36B53">
      <w:pPr>
        <w:jc w:val="both"/>
        <w:rPr>
          <w:rFonts w:ascii="Arial" w:eastAsia="Arial" w:hAnsi="Arial" w:cs="Arial"/>
          <w:szCs w:val="24"/>
          <w:u w:val="single"/>
          <w:lang w:eastAsia="en-GB"/>
        </w:rPr>
      </w:pPr>
    </w:p>
    <w:p w14:paraId="566C711D" w14:textId="6D6300DB" w:rsidR="005B3B4F" w:rsidRPr="003E767F" w:rsidRDefault="00357A16" w:rsidP="00C36B53">
      <w:pPr>
        <w:jc w:val="both"/>
        <w:rPr>
          <w:rFonts w:ascii="Arial" w:eastAsia="Arial" w:hAnsi="Arial" w:cs="Arial"/>
          <w:szCs w:val="24"/>
          <w:u w:val="single"/>
          <w:lang w:eastAsia="en-GB"/>
        </w:rPr>
      </w:pPr>
      <w:r w:rsidRPr="003E767F">
        <w:rPr>
          <w:rFonts w:ascii="Arial" w:eastAsia="Arial" w:hAnsi="Arial" w:cs="Arial"/>
          <w:szCs w:val="24"/>
          <w:u w:val="single"/>
          <w:lang w:eastAsia="en-GB"/>
        </w:rPr>
        <w:t>Hou</w:t>
      </w:r>
      <w:r w:rsidR="005B3B4F" w:rsidRPr="003E767F">
        <w:rPr>
          <w:rFonts w:ascii="Arial" w:eastAsia="Arial" w:hAnsi="Arial" w:cs="Arial"/>
          <w:szCs w:val="24"/>
          <w:u w:val="single"/>
          <w:lang w:eastAsia="en-GB"/>
        </w:rPr>
        <w:t>sing</w:t>
      </w:r>
    </w:p>
    <w:p w14:paraId="193C4812" w14:textId="2D465489" w:rsidR="005B3B4F" w:rsidRPr="003E767F" w:rsidRDefault="005B3B4F" w:rsidP="005B3B4F">
      <w:pPr>
        <w:spacing w:before="100" w:beforeAutospacing="1"/>
        <w:jc w:val="both"/>
        <w:rPr>
          <w:rFonts w:ascii="Arial" w:eastAsia="Arial" w:hAnsi="Arial" w:cs="Arial"/>
          <w:szCs w:val="24"/>
          <w:lang w:eastAsia="en-GB"/>
        </w:rPr>
      </w:pPr>
      <w:r w:rsidRPr="003E767F">
        <w:rPr>
          <w:rFonts w:ascii="Arial" w:eastAsia="Arial" w:hAnsi="Arial" w:cs="Arial"/>
          <w:szCs w:val="24"/>
          <w:lang w:eastAsia="en-GB"/>
        </w:rPr>
        <w:t xml:space="preserve">(source: Economic Growth </w:t>
      </w:r>
      <w:r w:rsidR="00C13F6A" w:rsidRPr="003E767F">
        <w:rPr>
          <w:rFonts w:ascii="Arial" w:eastAsia="Arial" w:hAnsi="Arial" w:cs="Arial"/>
          <w:szCs w:val="24"/>
          <w:lang w:eastAsia="en-GB"/>
        </w:rPr>
        <w:t>Team</w:t>
      </w:r>
      <w:r w:rsidRPr="003E767F">
        <w:rPr>
          <w:rFonts w:ascii="Arial" w:eastAsia="Arial" w:hAnsi="Arial" w:cs="Arial"/>
          <w:szCs w:val="24"/>
          <w:lang w:eastAsia="en-GB"/>
        </w:rPr>
        <w:t>)</w:t>
      </w:r>
    </w:p>
    <w:p w14:paraId="3DCFA137" w14:textId="77777777" w:rsidR="00C13F6A" w:rsidRPr="003E767F" w:rsidRDefault="00C13F6A" w:rsidP="00DC3EE9">
      <w:pPr>
        <w:pStyle w:val="xmsonormal"/>
        <w:jc w:val="both"/>
        <w:rPr>
          <w:rFonts w:ascii="Arial" w:hAnsi="Arial" w:cs="Arial"/>
          <w:iCs/>
          <w:sz w:val="24"/>
          <w:szCs w:val="24"/>
        </w:rPr>
      </w:pPr>
      <w:bookmarkStart w:id="2" w:name="_Hlk51676130"/>
    </w:p>
    <w:p w14:paraId="31F9CEBF" w14:textId="37B8216C" w:rsidR="007444C2" w:rsidRDefault="00C13F6A" w:rsidP="00DC3EE9">
      <w:pPr>
        <w:pStyle w:val="xmsonormal"/>
        <w:jc w:val="both"/>
        <w:rPr>
          <w:rFonts w:ascii="Arial" w:hAnsi="Arial" w:cs="Arial"/>
          <w:iCs/>
          <w:sz w:val="24"/>
          <w:szCs w:val="24"/>
        </w:rPr>
      </w:pPr>
      <w:r w:rsidRPr="003E767F">
        <w:rPr>
          <w:rFonts w:ascii="Arial" w:hAnsi="Arial" w:cs="Arial"/>
          <w:iCs/>
          <w:sz w:val="24"/>
          <w:szCs w:val="24"/>
        </w:rPr>
        <w:t>Whe</w:t>
      </w:r>
      <w:r w:rsidR="00DC3EE9" w:rsidRPr="003E767F">
        <w:rPr>
          <w:rFonts w:ascii="Arial" w:hAnsi="Arial" w:cs="Arial"/>
          <w:iCs/>
          <w:sz w:val="24"/>
          <w:szCs w:val="24"/>
        </w:rPr>
        <w:t xml:space="preserve">n we look at the local housing market, the Council is currently preparing the Darlington Local Plan for the period 2016 – 2036. The plan is currently being examined by an independent planning inspector and public hearing sessions took place between May and September 2021. To inform the plan, the Council commissioned a Strategic Housing Market Assessment (SHMA) in 2017, which identified a need for 9,840 additional dwellings over the 20-year period 2016-36.  This is a significant increase from previous projections and will require a continuation of recent delivery rates of housing in coming years, to maintain a delivery of around 500 dwellings per annum.  In the short term, residential development in the Borough continues, with new dwellings being recorded on around 31 active sites at West Park and Central Park, as well as a range of smaller sites in locations around the Borough, including rural areas such as Heighington, Hurworth and Middleton-St-George.  Anecdotally, the housing market appears to be strong post lockdown, however, the effect of increased social restrictions during the winter months and the impact of redundancies may take some time to filter through. </w:t>
      </w:r>
    </w:p>
    <w:p w14:paraId="65BF4D9D" w14:textId="09197DBF" w:rsidR="00DC3EE9" w:rsidRPr="003E767F" w:rsidRDefault="00DC3EE9" w:rsidP="00DC3EE9">
      <w:pPr>
        <w:pStyle w:val="xmsonormal"/>
        <w:jc w:val="both"/>
        <w:rPr>
          <w:sz w:val="24"/>
          <w:szCs w:val="24"/>
        </w:rPr>
      </w:pPr>
      <w:r w:rsidRPr="003E767F">
        <w:rPr>
          <w:rFonts w:ascii="Arial" w:hAnsi="Arial" w:cs="Arial"/>
          <w:iCs/>
          <w:sz w:val="24"/>
          <w:szCs w:val="24"/>
        </w:rPr>
        <w:t xml:space="preserve">     </w:t>
      </w:r>
    </w:p>
    <w:bookmarkEnd w:id="2"/>
    <w:p w14:paraId="381E5EF4" w14:textId="77777777" w:rsidR="00C36B53" w:rsidRDefault="00C36B53" w:rsidP="005B3B4F">
      <w:pPr>
        <w:rPr>
          <w:rFonts w:ascii="Arial" w:hAnsi="Arial" w:cs="Arial"/>
          <w:u w:val="single"/>
        </w:rPr>
      </w:pPr>
    </w:p>
    <w:p w14:paraId="14E542E1" w14:textId="6ED9E475" w:rsidR="005B3B4F" w:rsidRPr="003E767F" w:rsidRDefault="005B3B4F" w:rsidP="005B3B4F">
      <w:pPr>
        <w:rPr>
          <w:rFonts w:ascii="Arial" w:hAnsi="Arial" w:cs="Arial"/>
          <w:u w:val="single"/>
        </w:rPr>
      </w:pPr>
      <w:r w:rsidRPr="007B67D0">
        <w:rPr>
          <w:rFonts w:ascii="Arial" w:hAnsi="Arial" w:cs="Arial"/>
          <w:u w:val="single"/>
        </w:rPr>
        <w:t>The views of parents</w:t>
      </w:r>
    </w:p>
    <w:p w14:paraId="3A437207" w14:textId="77777777" w:rsidR="005B3B4F" w:rsidRPr="003E767F" w:rsidRDefault="005B3B4F" w:rsidP="005B3B4F"/>
    <w:p w14:paraId="06D2640A" w14:textId="1FA901E0" w:rsidR="00FA0BFE" w:rsidRDefault="005B3B4F" w:rsidP="005B3B4F">
      <w:pPr>
        <w:jc w:val="both"/>
        <w:rPr>
          <w:rFonts w:ascii="Arial" w:hAnsi="Arial" w:cs="Arial"/>
        </w:rPr>
      </w:pPr>
      <w:r w:rsidRPr="003E767F">
        <w:rPr>
          <w:rFonts w:ascii="Arial" w:hAnsi="Arial" w:cs="Arial"/>
        </w:rPr>
        <w:t xml:space="preserve">During early September to </w:t>
      </w:r>
      <w:r w:rsidR="0005293A">
        <w:rPr>
          <w:rFonts w:ascii="Arial" w:hAnsi="Arial" w:cs="Arial"/>
        </w:rPr>
        <w:t xml:space="preserve">early November </w:t>
      </w:r>
      <w:r w:rsidRPr="003E767F">
        <w:rPr>
          <w:rFonts w:ascii="Arial" w:hAnsi="Arial" w:cs="Arial"/>
        </w:rPr>
        <w:t>202</w:t>
      </w:r>
      <w:r w:rsidR="00C81AA0">
        <w:rPr>
          <w:rFonts w:ascii="Arial" w:hAnsi="Arial" w:cs="Arial"/>
        </w:rPr>
        <w:t>2</w:t>
      </w:r>
      <w:r w:rsidRPr="003E767F">
        <w:rPr>
          <w:rFonts w:ascii="Arial" w:hAnsi="Arial" w:cs="Arial"/>
        </w:rPr>
        <w:t xml:space="preserve">, an on-line parental survey was carried out via providers, schools, Jobcentre Plus contacts, Darlington library, health visitors, Children’s Centres, </w:t>
      </w:r>
      <w:r w:rsidR="003E3D44">
        <w:rPr>
          <w:rFonts w:ascii="Arial" w:hAnsi="Arial" w:cs="Arial"/>
        </w:rPr>
        <w:t xml:space="preserve">the Parent/Carer Forum, </w:t>
      </w:r>
      <w:r w:rsidRPr="003E767F">
        <w:rPr>
          <w:rFonts w:ascii="Arial" w:hAnsi="Arial" w:cs="Arial"/>
        </w:rPr>
        <w:t>Darlington Association on Disability, the Local Authority staff bulletin, the Local Authority business e-newsletter</w:t>
      </w:r>
      <w:r w:rsidR="00C81AA0">
        <w:rPr>
          <w:rFonts w:ascii="Arial" w:hAnsi="Arial" w:cs="Arial"/>
        </w:rPr>
        <w:t xml:space="preserve"> </w:t>
      </w:r>
      <w:r w:rsidRPr="003E767F">
        <w:rPr>
          <w:rFonts w:ascii="Arial" w:hAnsi="Arial" w:cs="Arial"/>
        </w:rPr>
        <w:t xml:space="preserve">and various other parental social media groups.  The </w:t>
      </w:r>
      <w:r w:rsidR="00BB37C8">
        <w:rPr>
          <w:rFonts w:ascii="Arial" w:hAnsi="Arial" w:cs="Arial"/>
        </w:rPr>
        <w:t xml:space="preserve">survey was aimed at </w:t>
      </w:r>
      <w:r w:rsidR="00FA0BFE">
        <w:rPr>
          <w:rFonts w:ascii="Arial" w:hAnsi="Arial" w:cs="Arial"/>
        </w:rPr>
        <w:t xml:space="preserve">a particular group of </w:t>
      </w:r>
      <w:r w:rsidR="00BB37C8">
        <w:rPr>
          <w:rFonts w:ascii="Arial" w:hAnsi="Arial" w:cs="Arial"/>
        </w:rPr>
        <w:t xml:space="preserve">parents who are currently using </w:t>
      </w:r>
      <w:r w:rsidR="00A549AB">
        <w:rPr>
          <w:rFonts w:ascii="Arial" w:hAnsi="Arial" w:cs="Arial"/>
        </w:rPr>
        <w:t xml:space="preserve">registered </w:t>
      </w:r>
      <w:r w:rsidR="00BB37C8">
        <w:rPr>
          <w:rFonts w:ascii="Arial" w:hAnsi="Arial" w:cs="Arial"/>
        </w:rPr>
        <w:t xml:space="preserve">childcare </w:t>
      </w:r>
      <w:r w:rsidR="00A549AB">
        <w:rPr>
          <w:rFonts w:ascii="Arial" w:hAnsi="Arial" w:cs="Arial"/>
        </w:rPr>
        <w:t xml:space="preserve">provision in Darlington and asked questions about the cost of childcare and </w:t>
      </w:r>
      <w:r w:rsidR="00804112">
        <w:rPr>
          <w:rFonts w:ascii="Arial" w:hAnsi="Arial" w:cs="Arial"/>
        </w:rPr>
        <w:t xml:space="preserve">use of </w:t>
      </w:r>
      <w:r w:rsidR="00A3013F">
        <w:rPr>
          <w:rFonts w:ascii="Arial" w:hAnsi="Arial" w:cs="Arial"/>
        </w:rPr>
        <w:t xml:space="preserve">Tax Free Childcare.  The </w:t>
      </w:r>
      <w:r w:rsidRPr="003E767F">
        <w:rPr>
          <w:rFonts w:ascii="Arial" w:hAnsi="Arial" w:cs="Arial"/>
        </w:rPr>
        <w:t xml:space="preserve">return rate was high at </w:t>
      </w:r>
      <w:r w:rsidR="00A3013F">
        <w:rPr>
          <w:rFonts w:ascii="Arial" w:hAnsi="Arial" w:cs="Arial"/>
        </w:rPr>
        <w:t xml:space="preserve">157 </w:t>
      </w:r>
      <w:r w:rsidRPr="003E767F">
        <w:rPr>
          <w:rFonts w:ascii="Arial" w:hAnsi="Arial" w:cs="Arial"/>
        </w:rPr>
        <w:t>responses</w:t>
      </w:r>
      <w:r w:rsidR="00FA0BFE">
        <w:rPr>
          <w:rFonts w:ascii="Arial" w:hAnsi="Arial" w:cs="Arial"/>
        </w:rPr>
        <w:t>.</w:t>
      </w:r>
    </w:p>
    <w:p w14:paraId="541842A1" w14:textId="77777777" w:rsidR="00FA0BFE" w:rsidRDefault="00FA0BFE" w:rsidP="005B3B4F">
      <w:pPr>
        <w:jc w:val="both"/>
        <w:rPr>
          <w:rFonts w:ascii="Arial" w:hAnsi="Arial" w:cs="Arial"/>
        </w:rPr>
      </w:pPr>
    </w:p>
    <w:p w14:paraId="4E6B3561" w14:textId="77777777" w:rsidR="000C36FA" w:rsidRDefault="001B2109" w:rsidP="005B3B4F">
      <w:pPr>
        <w:jc w:val="both"/>
        <w:rPr>
          <w:rFonts w:ascii="Arial" w:hAnsi="Arial" w:cs="Arial"/>
        </w:rPr>
      </w:pPr>
      <w:r>
        <w:rPr>
          <w:rFonts w:ascii="Arial" w:hAnsi="Arial" w:cs="Arial"/>
        </w:rPr>
        <w:t xml:space="preserve">When asked which type of childcare </w:t>
      </w:r>
      <w:r w:rsidR="00A54B08">
        <w:rPr>
          <w:rFonts w:ascii="Arial" w:hAnsi="Arial" w:cs="Arial"/>
        </w:rPr>
        <w:t xml:space="preserve">provider(s) </w:t>
      </w:r>
      <w:r>
        <w:rPr>
          <w:rFonts w:ascii="Arial" w:hAnsi="Arial" w:cs="Arial"/>
        </w:rPr>
        <w:t>parents used</w:t>
      </w:r>
      <w:r w:rsidR="00817AC0">
        <w:rPr>
          <w:rFonts w:ascii="Arial" w:hAnsi="Arial" w:cs="Arial"/>
        </w:rPr>
        <w:t xml:space="preserve">: </w:t>
      </w:r>
      <w:r w:rsidR="00A54B08">
        <w:rPr>
          <w:rFonts w:ascii="Arial" w:hAnsi="Arial" w:cs="Arial"/>
        </w:rPr>
        <w:t xml:space="preserve">34% </w:t>
      </w:r>
      <w:r w:rsidR="00487B89">
        <w:rPr>
          <w:rFonts w:ascii="Arial" w:hAnsi="Arial" w:cs="Arial"/>
        </w:rPr>
        <w:t xml:space="preserve">said they </w:t>
      </w:r>
      <w:r w:rsidR="00A54B08">
        <w:rPr>
          <w:rFonts w:ascii="Arial" w:hAnsi="Arial" w:cs="Arial"/>
        </w:rPr>
        <w:t xml:space="preserve">used a </w:t>
      </w:r>
      <w:r w:rsidR="00487B89">
        <w:rPr>
          <w:rFonts w:ascii="Arial" w:hAnsi="Arial" w:cs="Arial"/>
        </w:rPr>
        <w:t xml:space="preserve">standalone </w:t>
      </w:r>
      <w:r w:rsidR="00A54B08">
        <w:rPr>
          <w:rFonts w:ascii="Arial" w:hAnsi="Arial" w:cs="Arial"/>
        </w:rPr>
        <w:t xml:space="preserve">nursery school; </w:t>
      </w:r>
      <w:r w:rsidR="00BC78A5">
        <w:rPr>
          <w:rFonts w:ascii="Arial" w:hAnsi="Arial" w:cs="Arial"/>
        </w:rPr>
        <w:t>2</w:t>
      </w:r>
      <w:r w:rsidR="004E50AC">
        <w:rPr>
          <w:rFonts w:ascii="Arial" w:hAnsi="Arial" w:cs="Arial"/>
        </w:rPr>
        <w:t>3</w:t>
      </w:r>
      <w:r w:rsidR="00BC78A5">
        <w:rPr>
          <w:rFonts w:ascii="Arial" w:hAnsi="Arial" w:cs="Arial"/>
        </w:rPr>
        <w:t xml:space="preserve">% used a childminder; </w:t>
      </w:r>
      <w:r w:rsidR="004E50AC">
        <w:rPr>
          <w:rFonts w:ascii="Arial" w:hAnsi="Arial" w:cs="Arial"/>
        </w:rPr>
        <w:t xml:space="preserve">22% a </w:t>
      </w:r>
      <w:r w:rsidR="00ED1A26">
        <w:rPr>
          <w:rFonts w:ascii="Arial" w:hAnsi="Arial" w:cs="Arial"/>
        </w:rPr>
        <w:t>registered breakfast and/or after school club;</w:t>
      </w:r>
      <w:r w:rsidR="00897D26">
        <w:rPr>
          <w:rFonts w:ascii="Arial" w:hAnsi="Arial" w:cs="Arial"/>
        </w:rPr>
        <w:t xml:space="preserve"> 18% a private day nursery; </w:t>
      </w:r>
      <w:r w:rsidR="00421B00">
        <w:rPr>
          <w:rFonts w:ascii="Arial" w:hAnsi="Arial" w:cs="Arial"/>
        </w:rPr>
        <w:t xml:space="preserve">13% a pre-school; </w:t>
      </w:r>
      <w:r w:rsidR="001E3304">
        <w:rPr>
          <w:rFonts w:ascii="Arial" w:hAnsi="Arial" w:cs="Arial"/>
        </w:rPr>
        <w:t xml:space="preserve">8% a registered holiday club; and 7% </w:t>
      </w:r>
      <w:r w:rsidR="00F8093D">
        <w:rPr>
          <w:rFonts w:ascii="Arial" w:hAnsi="Arial" w:cs="Arial"/>
        </w:rPr>
        <w:t xml:space="preserve">used </w:t>
      </w:r>
      <w:r w:rsidR="001E3304">
        <w:rPr>
          <w:rFonts w:ascii="Arial" w:hAnsi="Arial" w:cs="Arial"/>
        </w:rPr>
        <w:t>a nursery unit attached to a primary school.</w:t>
      </w:r>
      <w:r w:rsidR="00ED1A26">
        <w:rPr>
          <w:rFonts w:ascii="Arial" w:hAnsi="Arial" w:cs="Arial"/>
        </w:rPr>
        <w:t xml:space="preserve">  </w:t>
      </w:r>
      <w:r w:rsidR="00D87360">
        <w:rPr>
          <w:rFonts w:ascii="Arial" w:hAnsi="Arial" w:cs="Arial"/>
        </w:rPr>
        <w:t xml:space="preserve">When asked what the age was of the child(ren) accessing childcare: </w:t>
      </w:r>
      <w:r w:rsidR="00DC163A">
        <w:rPr>
          <w:rFonts w:ascii="Arial" w:hAnsi="Arial" w:cs="Arial"/>
        </w:rPr>
        <w:t xml:space="preserve">44% of children were aged 3 to 4 years; </w:t>
      </w:r>
      <w:r w:rsidR="0057295D">
        <w:rPr>
          <w:rFonts w:ascii="Arial" w:hAnsi="Arial" w:cs="Arial"/>
        </w:rPr>
        <w:t xml:space="preserve">43% were 1 to 2 years old; </w:t>
      </w:r>
      <w:r w:rsidR="00DC6994">
        <w:rPr>
          <w:rFonts w:ascii="Arial" w:hAnsi="Arial" w:cs="Arial"/>
        </w:rPr>
        <w:t xml:space="preserve">23% were 5 to 8 years old; </w:t>
      </w:r>
      <w:r w:rsidR="00DE2088">
        <w:rPr>
          <w:rFonts w:ascii="Arial" w:hAnsi="Arial" w:cs="Arial"/>
        </w:rPr>
        <w:t>12% were 9 to 11 years old</w:t>
      </w:r>
      <w:r w:rsidR="001C3AE7">
        <w:rPr>
          <w:rFonts w:ascii="Arial" w:hAnsi="Arial" w:cs="Arial"/>
        </w:rPr>
        <w:t xml:space="preserve">; 5% were babies aged under 1; and </w:t>
      </w:r>
      <w:r w:rsidR="00EC48E7">
        <w:rPr>
          <w:rFonts w:ascii="Arial" w:hAnsi="Arial" w:cs="Arial"/>
        </w:rPr>
        <w:t xml:space="preserve">1% were 12 to 14 years old.  There were </w:t>
      </w:r>
      <w:r w:rsidR="00EC48E7">
        <w:rPr>
          <w:rFonts w:ascii="Arial" w:hAnsi="Arial" w:cs="Arial"/>
        </w:rPr>
        <w:lastRenderedPageBreak/>
        <w:t xml:space="preserve">no responses relating to </w:t>
      </w:r>
      <w:r w:rsidR="00006EB9">
        <w:rPr>
          <w:rFonts w:ascii="Arial" w:hAnsi="Arial" w:cs="Arial"/>
        </w:rPr>
        <w:t>young people aged 15 to 17 years with Special Educational Needs and Disabilities.</w:t>
      </w:r>
    </w:p>
    <w:p w14:paraId="49F96E4E" w14:textId="77777777" w:rsidR="000C36FA" w:rsidRDefault="000C36FA" w:rsidP="005B3B4F">
      <w:pPr>
        <w:jc w:val="both"/>
        <w:rPr>
          <w:rFonts w:ascii="Arial" w:hAnsi="Arial" w:cs="Arial"/>
        </w:rPr>
      </w:pPr>
    </w:p>
    <w:p w14:paraId="3F43ABF9" w14:textId="4A7CAF98" w:rsidR="00A300BB" w:rsidRDefault="000C36FA" w:rsidP="005B3B4F">
      <w:pPr>
        <w:jc w:val="both"/>
        <w:rPr>
          <w:rFonts w:ascii="Arial" w:hAnsi="Arial" w:cs="Arial"/>
        </w:rPr>
      </w:pPr>
      <w:r>
        <w:rPr>
          <w:rFonts w:ascii="Arial" w:hAnsi="Arial" w:cs="Arial"/>
        </w:rPr>
        <w:t xml:space="preserve">Parents/carers were asked to </w:t>
      </w:r>
      <w:r w:rsidR="00980619">
        <w:rPr>
          <w:rFonts w:ascii="Arial" w:hAnsi="Arial" w:cs="Arial"/>
        </w:rPr>
        <w:t xml:space="preserve">tell us the reason(s) why they use childcare. </w:t>
      </w:r>
      <w:r w:rsidR="00B24D1D">
        <w:rPr>
          <w:rFonts w:ascii="Arial" w:hAnsi="Arial" w:cs="Arial"/>
        </w:rPr>
        <w:t xml:space="preserve">78% of parents used childcare </w:t>
      </w:r>
      <w:r w:rsidR="00606391">
        <w:rPr>
          <w:rFonts w:ascii="Arial" w:hAnsi="Arial" w:cs="Arial"/>
        </w:rPr>
        <w:t xml:space="preserve">to enable them to work; 53% said they use childcare to </w:t>
      </w:r>
      <w:r w:rsidR="00106175">
        <w:rPr>
          <w:rFonts w:ascii="Arial" w:hAnsi="Arial" w:cs="Arial"/>
        </w:rPr>
        <w:t>enable their children to access opportunities to develop and grow;</w:t>
      </w:r>
      <w:r w:rsidR="00A75215">
        <w:rPr>
          <w:rFonts w:ascii="Arial" w:hAnsi="Arial" w:cs="Arial"/>
        </w:rPr>
        <w:t xml:space="preserve"> 43% said childcare is used to enable their children to get ready </w:t>
      </w:r>
      <w:r w:rsidR="00074FC2">
        <w:rPr>
          <w:rFonts w:ascii="Arial" w:hAnsi="Arial" w:cs="Arial"/>
        </w:rPr>
        <w:t>to go in to</w:t>
      </w:r>
      <w:r w:rsidR="00A75215">
        <w:rPr>
          <w:rFonts w:ascii="Arial" w:hAnsi="Arial" w:cs="Arial"/>
        </w:rPr>
        <w:t xml:space="preserve"> school; </w:t>
      </w:r>
      <w:r w:rsidR="0060392F">
        <w:rPr>
          <w:rFonts w:ascii="Arial" w:hAnsi="Arial" w:cs="Arial"/>
        </w:rPr>
        <w:t xml:space="preserve">42% to enable their children to make friends; 8% to give them a break from caring; and </w:t>
      </w:r>
      <w:r w:rsidR="00673ADB">
        <w:rPr>
          <w:rFonts w:ascii="Arial" w:hAnsi="Arial" w:cs="Arial"/>
        </w:rPr>
        <w:t xml:space="preserve">7% </w:t>
      </w:r>
      <w:r w:rsidR="00074FC2">
        <w:rPr>
          <w:rFonts w:ascii="Arial" w:hAnsi="Arial" w:cs="Arial"/>
        </w:rPr>
        <w:t xml:space="preserve">of parents used childcare </w:t>
      </w:r>
      <w:r w:rsidR="00673ADB">
        <w:rPr>
          <w:rFonts w:ascii="Arial" w:hAnsi="Arial" w:cs="Arial"/>
        </w:rPr>
        <w:t>to enable them to access training opportunities.</w:t>
      </w:r>
      <w:r w:rsidR="00421542">
        <w:rPr>
          <w:rFonts w:ascii="Arial" w:hAnsi="Arial" w:cs="Arial"/>
        </w:rPr>
        <w:t xml:space="preserve"> </w:t>
      </w:r>
      <w:r w:rsidR="00176F13">
        <w:rPr>
          <w:rFonts w:ascii="Arial" w:hAnsi="Arial" w:cs="Arial"/>
        </w:rPr>
        <w:t xml:space="preserve">Parents were also asked when they use childcare: </w:t>
      </w:r>
      <w:r w:rsidR="00917810">
        <w:rPr>
          <w:rFonts w:ascii="Arial" w:hAnsi="Arial" w:cs="Arial"/>
        </w:rPr>
        <w:t>5</w:t>
      </w:r>
      <w:r w:rsidR="004329A2">
        <w:rPr>
          <w:rFonts w:ascii="Arial" w:hAnsi="Arial" w:cs="Arial"/>
        </w:rPr>
        <w:t>8</w:t>
      </w:r>
      <w:r w:rsidR="00917810">
        <w:rPr>
          <w:rFonts w:ascii="Arial" w:hAnsi="Arial" w:cs="Arial"/>
        </w:rPr>
        <w:t xml:space="preserve">% of parents used childcare during term-time only; </w:t>
      </w:r>
      <w:r w:rsidR="007C3F61">
        <w:rPr>
          <w:rFonts w:ascii="Arial" w:hAnsi="Arial" w:cs="Arial"/>
        </w:rPr>
        <w:t>4</w:t>
      </w:r>
      <w:r w:rsidR="004329A2">
        <w:rPr>
          <w:rFonts w:ascii="Arial" w:hAnsi="Arial" w:cs="Arial"/>
        </w:rPr>
        <w:t>0</w:t>
      </w:r>
      <w:r w:rsidR="007C3F61">
        <w:rPr>
          <w:rFonts w:ascii="Arial" w:hAnsi="Arial" w:cs="Arial"/>
        </w:rPr>
        <w:t xml:space="preserve">% during term-time and school holidays; and </w:t>
      </w:r>
      <w:r w:rsidR="00A7682F">
        <w:rPr>
          <w:rFonts w:ascii="Arial" w:hAnsi="Arial" w:cs="Arial"/>
        </w:rPr>
        <w:t>2% used childcare only during school holidays.</w:t>
      </w:r>
    </w:p>
    <w:p w14:paraId="24D9D020" w14:textId="62E61744" w:rsidR="00FA0BFE" w:rsidRDefault="00FA0BFE" w:rsidP="005B3B4F">
      <w:pPr>
        <w:jc w:val="both"/>
        <w:rPr>
          <w:rFonts w:ascii="Arial" w:hAnsi="Arial" w:cs="Arial"/>
        </w:rPr>
      </w:pPr>
    </w:p>
    <w:p w14:paraId="3C214777" w14:textId="77777777" w:rsidR="00D0742B" w:rsidRDefault="000402B7" w:rsidP="005B3B4F">
      <w:pPr>
        <w:jc w:val="both"/>
        <w:rPr>
          <w:rFonts w:ascii="Arial" w:hAnsi="Arial" w:cs="Arial"/>
        </w:rPr>
      </w:pPr>
      <w:r>
        <w:rPr>
          <w:rFonts w:ascii="Arial" w:hAnsi="Arial" w:cs="Arial"/>
        </w:rPr>
        <w:t>Parents were then asked how they pay for ch</w:t>
      </w:r>
      <w:r w:rsidR="00D959DD">
        <w:rPr>
          <w:rFonts w:ascii="Arial" w:hAnsi="Arial" w:cs="Arial"/>
        </w:rPr>
        <w:t>i</w:t>
      </w:r>
      <w:r>
        <w:rPr>
          <w:rFonts w:ascii="Arial" w:hAnsi="Arial" w:cs="Arial"/>
        </w:rPr>
        <w:t>ldcare</w:t>
      </w:r>
      <w:r w:rsidR="00D959DD">
        <w:rPr>
          <w:rFonts w:ascii="Arial" w:hAnsi="Arial" w:cs="Arial"/>
        </w:rPr>
        <w:t>.</w:t>
      </w:r>
      <w:r w:rsidR="0075773B">
        <w:rPr>
          <w:rFonts w:ascii="Arial" w:hAnsi="Arial" w:cs="Arial"/>
        </w:rPr>
        <w:t xml:space="preserve">  36% of parents paid for all of the childcare they use themselves; </w:t>
      </w:r>
      <w:r w:rsidR="00CA76BC">
        <w:rPr>
          <w:rFonts w:ascii="Arial" w:hAnsi="Arial" w:cs="Arial"/>
        </w:rPr>
        <w:t xml:space="preserve">21% </w:t>
      </w:r>
      <w:r w:rsidR="007C7446">
        <w:rPr>
          <w:rFonts w:ascii="Arial" w:hAnsi="Arial" w:cs="Arial"/>
        </w:rPr>
        <w:t>had a 2, 3 or 4 year old child who accessed 15 funded hours a week</w:t>
      </w:r>
      <w:r w:rsidR="00B36CCA">
        <w:rPr>
          <w:rFonts w:ascii="Arial" w:hAnsi="Arial" w:cs="Arial"/>
        </w:rPr>
        <w:t xml:space="preserve"> only</w:t>
      </w:r>
      <w:r w:rsidR="007C7446">
        <w:rPr>
          <w:rFonts w:ascii="Arial" w:hAnsi="Arial" w:cs="Arial"/>
        </w:rPr>
        <w:t xml:space="preserve">; </w:t>
      </w:r>
      <w:r w:rsidR="00156C5F">
        <w:rPr>
          <w:rFonts w:ascii="Arial" w:hAnsi="Arial" w:cs="Arial"/>
        </w:rPr>
        <w:t>6% had a 2, 3 or 4 year old child who accessed 15 funded hours a week</w:t>
      </w:r>
      <w:r w:rsidR="00680C09">
        <w:rPr>
          <w:rFonts w:ascii="Arial" w:hAnsi="Arial" w:cs="Arial"/>
        </w:rPr>
        <w:t xml:space="preserve"> and additional hours paid for by parents; </w:t>
      </w:r>
      <w:r w:rsidR="00B36CCA">
        <w:rPr>
          <w:rFonts w:ascii="Arial" w:hAnsi="Arial" w:cs="Arial"/>
        </w:rPr>
        <w:t xml:space="preserve">18% had a 3 or 4 year old child who accessed 30 funded hours a week only; </w:t>
      </w:r>
      <w:r w:rsidR="00F73DD2">
        <w:rPr>
          <w:rFonts w:ascii="Arial" w:hAnsi="Arial" w:cs="Arial"/>
        </w:rPr>
        <w:t xml:space="preserve">and </w:t>
      </w:r>
      <w:r w:rsidR="00B55C5F">
        <w:rPr>
          <w:rFonts w:ascii="Arial" w:hAnsi="Arial" w:cs="Arial"/>
        </w:rPr>
        <w:t>10% had a 3 or 4 year old who accessed 30 funded hours a week and additional hours paid for by parents.</w:t>
      </w:r>
      <w:r w:rsidR="00B36CCA">
        <w:rPr>
          <w:rFonts w:ascii="Arial" w:hAnsi="Arial" w:cs="Arial"/>
        </w:rPr>
        <w:t xml:space="preserve"> </w:t>
      </w:r>
      <w:r w:rsidR="00F73DD2">
        <w:rPr>
          <w:rFonts w:ascii="Arial" w:hAnsi="Arial" w:cs="Arial"/>
        </w:rPr>
        <w:t>26% of respondents said they accessed Tax Free Childcare.</w:t>
      </w:r>
      <w:r w:rsidR="00210081">
        <w:rPr>
          <w:rFonts w:ascii="Arial" w:hAnsi="Arial" w:cs="Arial"/>
        </w:rPr>
        <w:t xml:space="preserve">  6% used Childcare Vouchers and 5% of parents said that they accessed </w:t>
      </w:r>
      <w:r w:rsidR="005178FF">
        <w:rPr>
          <w:rFonts w:ascii="Arial" w:hAnsi="Arial" w:cs="Arial"/>
        </w:rPr>
        <w:t>an employer support/childcare scheme.</w:t>
      </w:r>
      <w:r w:rsidR="001C4D97">
        <w:rPr>
          <w:rFonts w:ascii="Arial" w:hAnsi="Arial" w:cs="Arial"/>
        </w:rPr>
        <w:t xml:space="preserve">  Parents were asked whether they expect </w:t>
      </w:r>
      <w:r w:rsidR="00B75AFC">
        <w:rPr>
          <w:rFonts w:ascii="Arial" w:hAnsi="Arial" w:cs="Arial"/>
        </w:rPr>
        <w:t xml:space="preserve">their </w:t>
      </w:r>
      <w:r w:rsidR="001C4D97">
        <w:rPr>
          <w:rFonts w:ascii="Arial" w:hAnsi="Arial" w:cs="Arial"/>
        </w:rPr>
        <w:t>childcare costs to rise over the next 6 mo</w:t>
      </w:r>
      <w:r w:rsidR="00DA65B6">
        <w:rPr>
          <w:rFonts w:ascii="Arial" w:hAnsi="Arial" w:cs="Arial"/>
        </w:rPr>
        <w:t xml:space="preserve">nths.  40% of respondents </w:t>
      </w:r>
      <w:r w:rsidR="00FE36F3">
        <w:rPr>
          <w:rFonts w:ascii="Arial" w:hAnsi="Arial" w:cs="Arial"/>
        </w:rPr>
        <w:t>s</w:t>
      </w:r>
      <w:r w:rsidR="00DA65B6">
        <w:rPr>
          <w:rFonts w:ascii="Arial" w:hAnsi="Arial" w:cs="Arial"/>
        </w:rPr>
        <w:t>aid that they did expect costs to rise</w:t>
      </w:r>
      <w:r w:rsidR="00FE36F3">
        <w:rPr>
          <w:rFonts w:ascii="Arial" w:hAnsi="Arial" w:cs="Arial"/>
        </w:rPr>
        <w:t xml:space="preserve"> and 23% said that they did not.</w:t>
      </w:r>
      <w:r w:rsidR="00DA65B6">
        <w:rPr>
          <w:rFonts w:ascii="Arial" w:hAnsi="Arial" w:cs="Arial"/>
        </w:rPr>
        <w:t xml:space="preserve"> </w:t>
      </w:r>
      <w:r w:rsidR="00B75AFC">
        <w:rPr>
          <w:rFonts w:ascii="Arial" w:hAnsi="Arial" w:cs="Arial"/>
        </w:rPr>
        <w:t xml:space="preserve"> 37% of res</w:t>
      </w:r>
      <w:r w:rsidR="006D0B96">
        <w:rPr>
          <w:rFonts w:ascii="Arial" w:hAnsi="Arial" w:cs="Arial"/>
        </w:rPr>
        <w:t>p</w:t>
      </w:r>
      <w:r w:rsidR="00B75AFC">
        <w:rPr>
          <w:rFonts w:ascii="Arial" w:hAnsi="Arial" w:cs="Arial"/>
        </w:rPr>
        <w:t>ondents</w:t>
      </w:r>
      <w:r w:rsidR="006D0B96">
        <w:rPr>
          <w:rFonts w:ascii="Arial" w:hAnsi="Arial" w:cs="Arial"/>
        </w:rPr>
        <w:t xml:space="preserve"> replied that they did not know.</w:t>
      </w:r>
    </w:p>
    <w:p w14:paraId="42EBDF86" w14:textId="77777777" w:rsidR="00D0742B" w:rsidRDefault="00D0742B" w:rsidP="005B3B4F">
      <w:pPr>
        <w:jc w:val="both"/>
        <w:rPr>
          <w:rFonts w:ascii="Arial" w:hAnsi="Arial" w:cs="Arial"/>
        </w:rPr>
      </w:pPr>
    </w:p>
    <w:p w14:paraId="3017810B" w14:textId="445F7EE1" w:rsidR="000402B7" w:rsidRDefault="00D0742B" w:rsidP="005B3B4F">
      <w:pPr>
        <w:jc w:val="both"/>
        <w:rPr>
          <w:rFonts w:ascii="Arial" w:hAnsi="Arial" w:cs="Arial"/>
        </w:rPr>
      </w:pPr>
      <w:r>
        <w:rPr>
          <w:rFonts w:ascii="Arial" w:hAnsi="Arial" w:cs="Arial"/>
        </w:rPr>
        <w:t xml:space="preserve">Parents were asked </w:t>
      </w:r>
      <w:r w:rsidR="00273FE8">
        <w:rPr>
          <w:rFonts w:ascii="Arial" w:hAnsi="Arial" w:cs="Arial"/>
        </w:rPr>
        <w:t xml:space="preserve">how much of their family income they spent on childcare, compared to the </w:t>
      </w:r>
      <w:r w:rsidR="00034913">
        <w:rPr>
          <w:rFonts w:ascii="Arial" w:hAnsi="Arial" w:cs="Arial"/>
        </w:rPr>
        <w:t>situation in Autumn 2021.  38% said they spent a larger proportion</w:t>
      </w:r>
      <w:r w:rsidR="005B5C96">
        <w:rPr>
          <w:rFonts w:ascii="Arial" w:hAnsi="Arial" w:cs="Arial"/>
        </w:rPr>
        <w:t xml:space="preserve"> of their income on childcare; 14% said this was a smaller proportion; </w:t>
      </w:r>
      <w:r w:rsidR="005F4CF2">
        <w:rPr>
          <w:rFonts w:ascii="Arial" w:hAnsi="Arial" w:cs="Arial"/>
        </w:rPr>
        <w:t xml:space="preserve">17% </w:t>
      </w:r>
      <w:r w:rsidR="00FA59C6">
        <w:rPr>
          <w:rFonts w:ascii="Arial" w:hAnsi="Arial" w:cs="Arial"/>
        </w:rPr>
        <w:t xml:space="preserve">said they spent about the same proportion on childcare; and </w:t>
      </w:r>
      <w:r w:rsidR="00E93F30">
        <w:rPr>
          <w:rFonts w:ascii="Arial" w:hAnsi="Arial" w:cs="Arial"/>
        </w:rPr>
        <w:t>31% said that they did not pay for childcare as they only accessed funded places.</w:t>
      </w:r>
      <w:r w:rsidR="002F7ABC">
        <w:rPr>
          <w:rFonts w:ascii="Arial" w:hAnsi="Arial" w:cs="Arial"/>
        </w:rPr>
        <w:t xml:space="preserve">  Parents were asked what the reason(s) were for the proportion of their family income they s</w:t>
      </w:r>
      <w:r w:rsidR="00B2112A">
        <w:rPr>
          <w:rFonts w:ascii="Arial" w:hAnsi="Arial" w:cs="Arial"/>
        </w:rPr>
        <w:t>p</w:t>
      </w:r>
      <w:r w:rsidR="002F7ABC">
        <w:rPr>
          <w:rFonts w:ascii="Arial" w:hAnsi="Arial" w:cs="Arial"/>
        </w:rPr>
        <w:t>end on childcare changing</w:t>
      </w:r>
      <w:r w:rsidR="00B2112A">
        <w:rPr>
          <w:rFonts w:ascii="Arial" w:hAnsi="Arial" w:cs="Arial"/>
        </w:rPr>
        <w:t xml:space="preserve"> since Autumn 2021</w:t>
      </w:r>
      <w:r w:rsidR="002F7ABC">
        <w:rPr>
          <w:rFonts w:ascii="Arial" w:hAnsi="Arial" w:cs="Arial"/>
        </w:rPr>
        <w:t>.</w:t>
      </w:r>
      <w:r w:rsidR="00B2112A">
        <w:rPr>
          <w:rFonts w:ascii="Arial" w:hAnsi="Arial" w:cs="Arial"/>
        </w:rPr>
        <w:t xml:space="preserve">  </w:t>
      </w:r>
      <w:r w:rsidR="009F47A0">
        <w:rPr>
          <w:rFonts w:ascii="Arial" w:hAnsi="Arial" w:cs="Arial"/>
        </w:rPr>
        <w:t xml:space="preserve">30% of parents reported that their childcare fees have increased; </w:t>
      </w:r>
      <w:r w:rsidR="004159DF">
        <w:rPr>
          <w:rFonts w:ascii="Arial" w:hAnsi="Arial" w:cs="Arial"/>
        </w:rPr>
        <w:t xml:space="preserve">16% said that they are now working more hours and so need to access more childcare; </w:t>
      </w:r>
      <w:r w:rsidR="00E50E55">
        <w:rPr>
          <w:rFonts w:ascii="Arial" w:hAnsi="Arial" w:cs="Arial"/>
        </w:rPr>
        <w:t xml:space="preserve">12% said that they have more children accessing childcare; </w:t>
      </w:r>
      <w:r w:rsidR="00FB17DD">
        <w:rPr>
          <w:rFonts w:ascii="Arial" w:hAnsi="Arial" w:cs="Arial"/>
        </w:rPr>
        <w:t xml:space="preserve">10% said that their family income had decreased; </w:t>
      </w:r>
      <w:r w:rsidR="0048425D">
        <w:rPr>
          <w:rFonts w:ascii="Arial" w:hAnsi="Arial" w:cs="Arial"/>
        </w:rPr>
        <w:t>6% said that they are working less hours</w:t>
      </w:r>
      <w:r w:rsidR="004159DF">
        <w:rPr>
          <w:rFonts w:ascii="Arial" w:hAnsi="Arial" w:cs="Arial"/>
        </w:rPr>
        <w:t>;</w:t>
      </w:r>
      <w:r w:rsidR="0048425D">
        <w:rPr>
          <w:rFonts w:ascii="Arial" w:hAnsi="Arial" w:cs="Arial"/>
        </w:rPr>
        <w:t xml:space="preserve"> </w:t>
      </w:r>
      <w:r w:rsidR="00A32B61">
        <w:rPr>
          <w:rFonts w:ascii="Arial" w:hAnsi="Arial" w:cs="Arial"/>
        </w:rPr>
        <w:t xml:space="preserve">6% said that they are now using family and/or friends as informal childcare; </w:t>
      </w:r>
      <w:r w:rsidR="00FB1B43">
        <w:rPr>
          <w:rFonts w:ascii="Arial" w:hAnsi="Arial" w:cs="Arial"/>
        </w:rPr>
        <w:t>5% said that they have less children accessing childcare; 3% said that their childcare fees have decreased;</w:t>
      </w:r>
      <w:r w:rsidR="00BE4D32">
        <w:rPr>
          <w:rFonts w:ascii="Arial" w:hAnsi="Arial" w:cs="Arial"/>
        </w:rPr>
        <w:t xml:space="preserve"> and 2% said that they have had an increase in family income.</w:t>
      </w:r>
    </w:p>
    <w:p w14:paraId="1E9348D2" w14:textId="135D53EB" w:rsidR="003519F0" w:rsidRDefault="003519F0" w:rsidP="005B3B4F">
      <w:pPr>
        <w:jc w:val="both"/>
        <w:rPr>
          <w:rFonts w:ascii="Arial" w:hAnsi="Arial" w:cs="Arial"/>
        </w:rPr>
      </w:pPr>
    </w:p>
    <w:p w14:paraId="515D830D" w14:textId="05745DF1" w:rsidR="008C3CFE" w:rsidRDefault="003519F0" w:rsidP="005B3B4F">
      <w:pPr>
        <w:jc w:val="both"/>
        <w:rPr>
          <w:rFonts w:ascii="Arial" w:hAnsi="Arial" w:cs="Arial"/>
        </w:rPr>
      </w:pPr>
      <w:r>
        <w:rPr>
          <w:rFonts w:ascii="Arial" w:hAnsi="Arial" w:cs="Arial"/>
        </w:rPr>
        <w:t xml:space="preserve">Parents were asked whether </w:t>
      </w:r>
      <w:r w:rsidR="000077BD">
        <w:rPr>
          <w:rFonts w:ascii="Arial" w:hAnsi="Arial" w:cs="Arial"/>
        </w:rPr>
        <w:t xml:space="preserve">they thought their childcare provider may have to make changes to current </w:t>
      </w:r>
      <w:r w:rsidR="00D418F2">
        <w:rPr>
          <w:rFonts w:ascii="Arial" w:hAnsi="Arial" w:cs="Arial"/>
        </w:rPr>
        <w:t>arrangements for users in the next 6 months, for example, by no longer being able to offer 30 Hours funding during the school holidays.</w:t>
      </w:r>
      <w:r w:rsidR="001D271B">
        <w:rPr>
          <w:rFonts w:ascii="Arial" w:hAnsi="Arial" w:cs="Arial"/>
        </w:rPr>
        <w:t xml:space="preserve">  11% of respondents said yes; 16% said no; and </w:t>
      </w:r>
      <w:r w:rsidR="007655B1">
        <w:rPr>
          <w:rFonts w:ascii="Arial" w:hAnsi="Arial" w:cs="Arial"/>
        </w:rPr>
        <w:t>73% said that they did not know.</w:t>
      </w:r>
      <w:r w:rsidR="000474D5">
        <w:rPr>
          <w:rFonts w:ascii="Arial" w:hAnsi="Arial" w:cs="Arial"/>
        </w:rPr>
        <w:t xml:space="preserve">  Parents were asked whether </w:t>
      </w:r>
      <w:r w:rsidR="00A333AA">
        <w:rPr>
          <w:rFonts w:ascii="Arial" w:hAnsi="Arial" w:cs="Arial"/>
        </w:rPr>
        <w:t xml:space="preserve">the increase in the cost of living would result in changes </w:t>
      </w:r>
      <w:r w:rsidR="00EA54EA">
        <w:rPr>
          <w:rFonts w:ascii="Arial" w:hAnsi="Arial" w:cs="Arial"/>
        </w:rPr>
        <w:t xml:space="preserve">in access to childcare.  </w:t>
      </w:r>
      <w:r w:rsidR="009938CE">
        <w:rPr>
          <w:rFonts w:ascii="Arial" w:hAnsi="Arial" w:cs="Arial"/>
        </w:rPr>
        <w:t xml:space="preserve">70% </w:t>
      </w:r>
      <w:r w:rsidR="00841E05">
        <w:rPr>
          <w:rFonts w:ascii="Arial" w:hAnsi="Arial" w:cs="Arial"/>
        </w:rPr>
        <w:t xml:space="preserve">of parents </w:t>
      </w:r>
      <w:r w:rsidR="00501208">
        <w:rPr>
          <w:rFonts w:ascii="Arial" w:hAnsi="Arial" w:cs="Arial"/>
        </w:rPr>
        <w:t>said that t</w:t>
      </w:r>
      <w:r w:rsidR="00841E05">
        <w:rPr>
          <w:rFonts w:ascii="Arial" w:hAnsi="Arial" w:cs="Arial"/>
        </w:rPr>
        <w:t>h</w:t>
      </w:r>
      <w:r w:rsidR="00501208">
        <w:rPr>
          <w:rFonts w:ascii="Arial" w:hAnsi="Arial" w:cs="Arial"/>
        </w:rPr>
        <w:t xml:space="preserve">ey did </w:t>
      </w:r>
      <w:r w:rsidR="00841E05">
        <w:rPr>
          <w:rFonts w:ascii="Arial" w:hAnsi="Arial" w:cs="Arial"/>
        </w:rPr>
        <w:t>n</w:t>
      </w:r>
      <w:r w:rsidR="00501208">
        <w:rPr>
          <w:rFonts w:ascii="Arial" w:hAnsi="Arial" w:cs="Arial"/>
        </w:rPr>
        <w:t xml:space="preserve">ot think there would be a change in the </w:t>
      </w:r>
      <w:r w:rsidR="00B155B2">
        <w:rPr>
          <w:rFonts w:ascii="Arial" w:hAnsi="Arial" w:cs="Arial"/>
        </w:rPr>
        <w:t>amount</w:t>
      </w:r>
      <w:r w:rsidR="00501208">
        <w:rPr>
          <w:rFonts w:ascii="Arial" w:hAnsi="Arial" w:cs="Arial"/>
        </w:rPr>
        <w:t xml:space="preserve"> of childcare they use; </w:t>
      </w:r>
      <w:r w:rsidR="00340208">
        <w:rPr>
          <w:rFonts w:ascii="Arial" w:hAnsi="Arial" w:cs="Arial"/>
        </w:rPr>
        <w:t xml:space="preserve">14% said that they would use less childcare a week; 14% said that </w:t>
      </w:r>
      <w:r w:rsidR="00432926">
        <w:rPr>
          <w:rFonts w:ascii="Arial" w:hAnsi="Arial" w:cs="Arial"/>
        </w:rPr>
        <w:t xml:space="preserve">they would use family and/or friends as informal childcare; </w:t>
      </w:r>
      <w:r w:rsidR="008C3CFE">
        <w:rPr>
          <w:rFonts w:ascii="Arial" w:hAnsi="Arial" w:cs="Arial"/>
        </w:rPr>
        <w:t>and 6% said that they would stop using childcare altogether.</w:t>
      </w:r>
    </w:p>
    <w:p w14:paraId="4D93BE77" w14:textId="77777777" w:rsidR="008C3CFE" w:rsidRDefault="008C3CFE" w:rsidP="005B3B4F">
      <w:pPr>
        <w:jc w:val="both"/>
        <w:rPr>
          <w:rFonts w:ascii="Arial" w:hAnsi="Arial" w:cs="Arial"/>
        </w:rPr>
      </w:pPr>
    </w:p>
    <w:p w14:paraId="7FC13105" w14:textId="77777777" w:rsidR="00EE7DE6" w:rsidRDefault="008C3CFE" w:rsidP="005B3B4F">
      <w:pPr>
        <w:jc w:val="both"/>
        <w:rPr>
          <w:rFonts w:ascii="Arial" w:hAnsi="Arial" w:cs="Arial"/>
        </w:rPr>
      </w:pPr>
      <w:r>
        <w:rPr>
          <w:rFonts w:ascii="Arial" w:hAnsi="Arial" w:cs="Arial"/>
        </w:rPr>
        <w:t>Parents were asked whether they had heard of Tax Free Childcare.</w:t>
      </w:r>
      <w:r w:rsidR="00B12EE7">
        <w:rPr>
          <w:rFonts w:ascii="Arial" w:hAnsi="Arial" w:cs="Arial"/>
        </w:rPr>
        <w:t xml:space="preserve">  6</w:t>
      </w:r>
      <w:r w:rsidR="00DF0AB2">
        <w:rPr>
          <w:rFonts w:ascii="Arial" w:hAnsi="Arial" w:cs="Arial"/>
        </w:rPr>
        <w:t>9</w:t>
      </w:r>
      <w:r w:rsidR="00B12EE7">
        <w:rPr>
          <w:rFonts w:ascii="Arial" w:hAnsi="Arial" w:cs="Arial"/>
        </w:rPr>
        <w:t>% said that they had and 31% said that they had not heard of it.</w:t>
      </w:r>
      <w:r w:rsidR="00432926">
        <w:rPr>
          <w:rFonts w:ascii="Arial" w:hAnsi="Arial" w:cs="Arial"/>
        </w:rPr>
        <w:t xml:space="preserve"> </w:t>
      </w:r>
      <w:r w:rsidR="003A4BD1">
        <w:rPr>
          <w:rFonts w:ascii="Arial" w:hAnsi="Arial" w:cs="Arial"/>
        </w:rPr>
        <w:t xml:space="preserve">Parents were asked how they </w:t>
      </w:r>
      <w:r w:rsidR="003A4BD1">
        <w:rPr>
          <w:rFonts w:ascii="Arial" w:hAnsi="Arial" w:cs="Arial"/>
        </w:rPr>
        <w:lastRenderedPageBreak/>
        <w:t>heard of Tax Free Childcare.</w:t>
      </w:r>
      <w:r w:rsidR="006359BF">
        <w:rPr>
          <w:rFonts w:ascii="Arial" w:hAnsi="Arial" w:cs="Arial"/>
        </w:rPr>
        <w:t xml:space="preserve">  68% said by word of mouth</w:t>
      </w:r>
      <w:r w:rsidR="006637BB">
        <w:rPr>
          <w:rFonts w:ascii="Arial" w:hAnsi="Arial" w:cs="Arial"/>
        </w:rPr>
        <w:t xml:space="preserve"> from parents, family members or friends; 33% said that their childcare provider had told them about it; </w:t>
      </w:r>
      <w:r w:rsidR="00DB0E0A">
        <w:rPr>
          <w:rFonts w:ascii="Arial" w:hAnsi="Arial" w:cs="Arial"/>
        </w:rPr>
        <w:t>4% had found out about it on social media; and 2% had heard about it on T.V. or the radio.</w:t>
      </w:r>
      <w:r w:rsidR="00BE0EDC">
        <w:rPr>
          <w:rFonts w:ascii="Arial" w:hAnsi="Arial" w:cs="Arial"/>
        </w:rPr>
        <w:t xml:space="preserve">  The source of information which</w:t>
      </w:r>
      <w:r w:rsidR="0098207A">
        <w:rPr>
          <w:rFonts w:ascii="Arial" w:hAnsi="Arial" w:cs="Arial"/>
        </w:rPr>
        <w:t xml:space="preserve"> was mentioned most in the narrative was the Government website ‘Childcare Choices’.</w:t>
      </w:r>
      <w:r w:rsidR="00E72E24">
        <w:rPr>
          <w:rFonts w:ascii="Arial" w:hAnsi="Arial" w:cs="Arial"/>
        </w:rPr>
        <w:t xml:space="preserve">  Parents were asked whether their childcare provider had informed them of Tax Free Childcare when they registered.</w:t>
      </w:r>
      <w:r w:rsidR="00EE7DE6">
        <w:rPr>
          <w:rFonts w:ascii="Arial" w:hAnsi="Arial" w:cs="Arial"/>
        </w:rPr>
        <w:t xml:space="preserve">  74% said that they had and 26% said that they had not.</w:t>
      </w:r>
    </w:p>
    <w:p w14:paraId="76CDBCFB" w14:textId="77777777" w:rsidR="00EE7DE6" w:rsidRDefault="00EE7DE6" w:rsidP="005B3B4F">
      <w:pPr>
        <w:jc w:val="both"/>
        <w:rPr>
          <w:rFonts w:ascii="Arial" w:hAnsi="Arial" w:cs="Arial"/>
        </w:rPr>
      </w:pPr>
    </w:p>
    <w:p w14:paraId="7E69179D" w14:textId="55589154" w:rsidR="003519F0" w:rsidRDefault="00A94F2E" w:rsidP="005B3B4F">
      <w:pPr>
        <w:jc w:val="both"/>
        <w:rPr>
          <w:rFonts w:ascii="Arial" w:hAnsi="Arial" w:cs="Arial"/>
          <w:i/>
        </w:rPr>
      </w:pPr>
      <w:r>
        <w:rPr>
          <w:rFonts w:ascii="Arial" w:hAnsi="Arial" w:cs="Arial"/>
        </w:rPr>
        <w:t>Parents were asked if they had accessed Tax Free Childcare</w:t>
      </w:r>
      <w:r w:rsidR="001A78F1">
        <w:rPr>
          <w:rFonts w:ascii="Arial" w:hAnsi="Arial" w:cs="Arial"/>
        </w:rPr>
        <w:t xml:space="preserve"> (TFC)</w:t>
      </w:r>
      <w:r>
        <w:rPr>
          <w:rFonts w:ascii="Arial" w:hAnsi="Arial" w:cs="Arial"/>
        </w:rPr>
        <w:t>.</w:t>
      </w:r>
      <w:r w:rsidR="00BE0EDC">
        <w:rPr>
          <w:rFonts w:ascii="Arial" w:hAnsi="Arial" w:cs="Arial"/>
        </w:rPr>
        <w:t xml:space="preserve"> </w:t>
      </w:r>
      <w:r w:rsidR="00724A40">
        <w:rPr>
          <w:rFonts w:ascii="Arial" w:hAnsi="Arial" w:cs="Arial"/>
        </w:rPr>
        <w:t xml:space="preserve"> 63% said that they had and 37% said that they had not.</w:t>
      </w:r>
      <w:r w:rsidR="001A78F1">
        <w:rPr>
          <w:rFonts w:ascii="Arial" w:hAnsi="Arial" w:cs="Arial"/>
        </w:rPr>
        <w:t xml:space="preserve">  89% of parents were currently accessing TFC and </w:t>
      </w:r>
      <w:r w:rsidR="00B92602">
        <w:rPr>
          <w:rFonts w:ascii="Arial" w:hAnsi="Arial" w:cs="Arial"/>
        </w:rPr>
        <w:t>11% had accessed TFC in the past.</w:t>
      </w:r>
      <w:r w:rsidR="00C974C0">
        <w:rPr>
          <w:rFonts w:ascii="Arial" w:hAnsi="Arial" w:cs="Arial"/>
        </w:rPr>
        <w:t xml:space="preserve">  Respondents were asked </w:t>
      </w:r>
      <w:r w:rsidR="001F4767">
        <w:rPr>
          <w:rFonts w:ascii="Arial" w:hAnsi="Arial" w:cs="Arial"/>
        </w:rPr>
        <w:t xml:space="preserve">what information they thought parents needed to know </w:t>
      </w:r>
      <w:r w:rsidR="008F458E">
        <w:rPr>
          <w:rFonts w:ascii="Arial" w:hAnsi="Arial" w:cs="Arial"/>
        </w:rPr>
        <w:t>about TFC</w:t>
      </w:r>
      <w:r w:rsidR="00307706">
        <w:rPr>
          <w:rFonts w:ascii="Arial" w:hAnsi="Arial" w:cs="Arial"/>
        </w:rPr>
        <w:t xml:space="preserve"> to help them to decide whether to apply.</w:t>
      </w:r>
      <w:r w:rsidR="00C974C0">
        <w:rPr>
          <w:rFonts w:ascii="Arial" w:hAnsi="Arial" w:cs="Arial"/>
        </w:rPr>
        <w:t xml:space="preserve"> </w:t>
      </w:r>
      <w:r w:rsidR="006637BB">
        <w:rPr>
          <w:rFonts w:ascii="Arial" w:hAnsi="Arial" w:cs="Arial"/>
        </w:rPr>
        <w:t xml:space="preserve"> </w:t>
      </w:r>
      <w:r w:rsidR="000E125D">
        <w:rPr>
          <w:rFonts w:ascii="Arial" w:hAnsi="Arial" w:cs="Arial"/>
        </w:rPr>
        <w:t xml:space="preserve">81% said that what the potential financial benefits are was important; </w:t>
      </w:r>
      <w:r w:rsidR="00762F59">
        <w:rPr>
          <w:rFonts w:ascii="Arial" w:hAnsi="Arial" w:cs="Arial"/>
        </w:rPr>
        <w:t xml:space="preserve">76% said that information on </w:t>
      </w:r>
      <w:r w:rsidR="00506316">
        <w:rPr>
          <w:rFonts w:ascii="Arial" w:hAnsi="Arial" w:cs="Arial"/>
        </w:rPr>
        <w:t xml:space="preserve">how to apply would help; 68% of respondents said that information on who can apply would help; </w:t>
      </w:r>
      <w:r w:rsidR="00634056">
        <w:rPr>
          <w:rFonts w:ascii="Arial" w:hAnsi="Arial" w:cs="Arial"/>
        </w:rPr>
        <w:t xml:space="preserve">58% said that it would be helpful to know which childcare providers were registered on the scheme; </w:t>
      </w:r>
      <w:r w:rsidR="00E613DB">
        <w:rPr>
          <w:rFonts w:ascii="Arial" w:hAnsi="Arial" w:cs="Arial"/>
        </w:rPr>
        <w:t xml:space="preserve">and 52% said that it would help to </w:t>
      </w:r>
      <w:r w:rsidR="00384FA8">
        <w:rPr>
          <w:rFonts w:ascii="Arial" w:hAnsi="Arial" w:cs="Arial"/>
        </w:rPr>
        <w:t xml:space="preserve">know </w:t>
      </w:r>
      <w:r w:rsidR="00E613DB">
        <w:rPr>
          <w:rFonts w:ascii="Arial" w:hAnsi="Arial" w:cs="Arial"/>
        </w:rPr>
        <w:t>the age range of eligible children.</w:t>
      </w:r>
      <w:r w:rsidR="008207DA">
        <w:rPr>
          <w:rFonts w:ascii="Arial" w:hAnsi="Arial" w:cs="Arial"/>
        </w:rPr>
        <w:t xml:space="preserve">  </w:t>
      </w:r>
    </w:p>
    <w:p w14:paraId="0DD8B8BD" w14:textId="4E33F0CB" w:rsidR="002F47DA" w:rsidRDefault="002F47DA" w:rsidP="005B3B4F">
      <w:pPr>
        <w:jc w:val="both"/>
        <w:rPr>
          <w:rFonts w:ascii="Arial" w:hAnsi="Arial" w:cs="Arial"/>
          <w:i/>
        </w:rPr>
      </w:pPr>
    </w:p>
    <w:p w14:paraId="39A9762F" w14:textId="1A14ACA5" w:rsidR="002F47DA" w:rsidRPr="002F47DA" w:rsidRDefault="002F47DA" w:rsidP="005B3B4F">
      <w:pPr>
        <w:jc w:val="both"/>
        <w:rPr>
          <w:rFonts w:ascii="Arial" w:hAnsi="Arial" w:cs="Arial"/>
        </w:rPr>
      </w:pPr>
      <w:r>
        <w:rPr>
          <w:rFonts w:ascii="Arial" w:hAnsi="Arial" w:cs="Arial"/>
        </w:rPr>
        <w:t>Parents were asked how easy it was to sign up to the TFC scheme.</w:t>
      </w:r>
      <w:r w:rsidR="00C8132E">
        <w:rPr>
          <w:rFonts w:ascii="Arial" w:hAnsi="Arial" w:cs="Arial"/>
        </w:rPr>
        <w:t xml:space="preserve">  45% said that it was easy to sign up; </w:t>
      </w:r>
      <w:r w:rsidR="00E51278">
        <w:rPr>
          <w:rFonts w:ascii="Arial" w:hAnsi="Arial" w:cs="Arial"/>
        </w:rPr>
        <w:t xml:space="preserve">27% said that it was very easy; 23% said that it was neither easy nor difficult; </w:t>
      </w:r>
      <w:r w:rsidR="00D43E7F">
        <w:rPr>
          <w:rFonts w:ascii="Arial" w:hAnsi="Arial" w:cs="Arial"/>
        </w:rPr>
        <w:t xml:space="preserve">5% said that it was difficult to sign up; </w:t>
      </w:r>
      <w:r w:rsidR="00E51278">
        <w:rPr>
          <w:rFonts w:ascii="Arial" w:hAnsi="Arial" w:cs="Arial"/>
        </w:rPr>
        <w:t>and</w:t>
      </w:r>
      <w:r w:rsidR="00D43E7F">
        <w:rPr>
          <w:rFonts w:ascii="Arial" w:hAnsi="Arial" w:cs="Arial"/>
        </w:rPr>
        <w:t xml:space="preserve"> no respondents </w:t>
      </w:r>
      <w:r w:rsidR="00032267">
        <w:rPr>
          <w:rFonts w:ascii="Arial" w:hAnsi="Arial" w:cs="Arial"/>
        </w:rPr>
        <w:t>s</w:t>
      </w:r>
      <w:r w:rsidR="00D43E7F">
        <w:rPr>
          <w:rFonts w:ascii="Arial" w:hAnsi="Arial" w:cs="Arial"/>
        </w:rPr>
        <w:t xml:space="preserve">aid that it was </w:t>
      </w:r>
      <w:r w:rsidR="00032267">
        <w:rPr>
          <w:rFonts w:ascii="Arial" w:hAnsi="Arial" w:cs="Arial"/>
        </w:rPr>
        <w:t>very difficult.</w:t>
      </w:r>
      <w:r w:rsidR="00E51278">
        <w:rPr>
          <w:rFonts w:ascii="Arial" w:hAnsi="Arial" w:cs="Arial"/>
        </w:rPr>
        <w:t xml:space="preserve"> </w:t>
      </w:r>
      <w:r w:rsidR="00910260">
        <w:rPr>
          <w:rFonts w:ascii="Arial" w:hAnsi="Arial" w:cs="Arial"/>
        </w:rPr>
        <w:t xml:space="preserve"> </w:t>
      </w:r>
      <w:r w:rsidR="00AE2F97">
        <w:rPr>
          <w:rFonts w:ascii="Arial" w:hAnsi="Arial" w:cs="Arial"/>
        </w:rPr>
        <w:t xml:space="preserve">When asked whether they </w:t>
      </w:r>
      <w:r w:rsidR="00910260">
        <w:rPr>
          <w:rFonts w:ascii="Arial" w:hAnsi="Arial" w:cs="Arial"/>
        </w:rPr>
        <w:t>would recommend the TFC scheme</w:t>
      </w:r>
      <w:r w:rsidR="00AE2F97">
        <w:rPr>
          <w:rFonts w:ascii="Arial" w:hAnsi="Arial" w:cs="Arial"/>
        </w:rPr>
        <w:t>, 100% of parents/carers said that they would.</w:t>
      </w:r>
      <w:r w:rsidR="00044B1D">
        <w:rPr>
          <w:rFonts w:ascii="Arial" w:hAnsi="Arial" w:cs="Arial"/>
        </w:rPr>
        <w:t xml:space="preserve">  </w:t>
      </w:r>
    </w:p>
    <w:p w14:paraId="61959EE8" w14:textId="43FE1C52" w:rsidR="003519F0" w:rsidRDefault="003519F0" w:rsidP="005B3B4F">
      <w:pPr>
        <w:jc w:val="both"/>
        <w:rPr>
          <w:rFonts w:ascii="Arial" w:hAnsi="Arial" w:cs="Arial"/>
        </w:rPr>
      </w:pPr>
    </w:p>
    <w:p w14:paraId="139898E1" w14:textId="1ABA6BC0" w:rsidR="00E4327F" w:rsidRPr="00D15652" w:rsidRDefault="00E978A6" w:rsidP="005B3B4F">
      <w:pPr>
        <w:jc w:val="both"/>
        <w:rPr>
          <w:rFonts w:ascii="Arial" w:hAnsi="Arial" w:cs="Arial"/>
          <w:u w:val="single"/>
        </w:rPr>
      </w:pPr>
      <w:r w:rsidRPr="00D15652">
        <w:rPr>
          <w:rFonts w:ascii="Arial" w:hAnsi="Arial" w:cs="Arial"/>
          <w:u w:val="single"/>
        </w:rPr>
        <w:t>Children with Special Educational Needs and Disabilities</w:t>
      </w:r>
    </w:p>
    <w:p w14:paraId="6069F516" w14:textId="77777777" w:rsidR="00E978A6" w:rsidRPr="00D15652" w:rsidRDefault="00E978A6" w:rsidP="005B3B4F">
      <w:pPr>
        <w:jc w:val="both"/>
        <w:rPr>
          <w:rFonts w:ascii="Arial" w:hAnsi="Arial" w:cs="Arial"/>
          <w:u w:val="single"/>
        </w:rPr>
      </w:pPr>
    </w:p>
    <w:p w14:paraId="0C08FF5A" w14:textId="33B1CC7D" w:rsidR="003E0B0A" w:rsidRDefault="00A711F6" w:rsidP="00326EFA">
      <w:pPr>
        <w:jc w:val="both"/>
        <w:rPr>
          <w:rFonts w:ascii="Arial" w:hAnsi="Arial" w:cs="Arial"/>
        </w:rPr>
      </w:pPr>
      <w:r>
        <w:rPr>
          <w:rFonts w:ascii="Arial" w:hAnsi="Arial" w:cs="Arial"/>
        </w:rPr>
        <w:t>In the Autumn 202</w:t>
      </w:r>
      <w:r w:rsidR="00C23353">
        <w:rPr>
          <w:rFonts w:ascii="Arial" w:hAnsi="Arial" w:cs="Arial"/>
        </w:rPr>
        <w:t>2</w:t>
      </w:r>
      <w:r>
        <w:rPr>
          <w:rFonts w:ascii="Arial" w:hAnsi="Arial" w:cs="Arial"/>
        </w:rPr>
        <w:t xml:space="preserve"> term</w:t>
      </w:r>
      <w:r w:rsidR="00C24805">
        <w:rPr>
          <w:rFonts w:ascii="Arial" w:hAnsi="Arial" w:cs="Arial"/>
        </w:rPr>
        <w:t xml:space="preserve">, local authority officers met with </w:t>
      </w:r>
      <w:r w:rsidR="00FE156C">
        <w:rPr>
          <w:rFonts w:ascii="Arial" w:hAnsi="Arial" w:cs="Arial"/>
        </w:rPr>
        <w:t xml:space="preserve">senior leaders from </w:t>
      </w:r>
      <w:r w:rsidR="00635D80">
        <w:rPr>
          <w:rFonts w:ascii="Arial" w:hAnsi="Arial" w:cs="Arial"/>
        </w:rPr>
        <w:t xml:space="preserve">Beaumont Hill </w:t>
      </w:r>
      <w:r w:rsidR="00FE156C">
        <w:rPr>
          <w:rFonts w:ascii="Arial" w:hAnsi="Arial" w:cs="Arial"/>
        </w:rPr>
        <w:t>Academy</w:t>
      </w:r>
      <w:r w:rsidR="00023B50">
        <w:rPr>
          <w:rFonts w:ascii="Arial" w:hAnsi="Arial" w:cs="Arial"/>
        </w:rPr>
        <w:t xml:space="preserve">.  </w:t>
      </w:r>
      <w:r w:rsidR="00425FB1" w:rsidRPr="00791C24">
        <w:rPr>
          <w:rFonts w:ascii="Arial" w:hAnsi="Arial" w:cs="Arial"/>
        </w:rPr>
        <w:t xml:space="preserve"> </w:t>
      </w:r>
      <w:r w:rsidR="00EB0D10">
        <w:rPr>
          <w:rFonts w:ascii="Arial" w:hAnsi="Arial" w:cs="Arial"/>
        </w:rPr>
        <w:t xml:space="preserve">The </w:t>
      </w:r>
      <w:r w:rsidR="00C21323">
        <w:rPr>
          <w:rFonts w:ascii="Arial" w:hAnsi="Arial" w:cs="Arial"/>
        </w:rPr>
        <w:t xml:space="preserve">school runs a weekly parents/carers </w:t>
      </w:r>
      <w:r w:rsidR="004363E5">
        <w:rPr>
          <w:rFonts w:ascii="Arial" w:hAnsi="Arial" w:cs="Arial"/>
        </w:rPr>
        <w:t xml:space="preserve">group and they had been sent a mini </w:t>
      </w:r>
      <w:r w:rsidR="004363E5" w:rsidRPr="00CE7D20">
        <w:rPr>
          <w:rFonts w:ascii="Arial" w:hAnsi="Arial" w:cs="Arial"/>
        </w:rPr>
        <w:t>survey a</w:t>
      </w:r>
      <w:r w:rsidR="00F20DC8" w:rsidRPr="00CE7D20">
        <w:rPr>
          <w:rFonts w:ascii="Arial" w:hAnsi="Arial" w:cs="Arial"/>
        </w:rPr>
        <w:t xml:space="preserve">bout </w:t>
      </w:r>
      <w:r w:rsidR="004363E5" w:rsidRPr="00CE7D20">
        <w:rPr>
          <w:rFonts w:ascii="Arial" w:hAnsi="Arial" w:cs="Arial"/>
        </w:rPr>
        <w:t>holiday</w:t>
      </w:r>
      <w:r w:rsidR="004363E5">
        <w:rPr>
          <w:rFonts w:ascii="Arial" w:hAnsi="Arial" w:cs="Arial"/>
        </w:rPr>
        <w:t xml:space="preserve"> childcare to consider</w:t>
      </w:r>
      <w:r w:rsidR="00017C2A">
        <w:rPr>
          <w:rFonts w:ascii="Arial" w:hAnsi="Arial" w:cs="Arial"/>
        </w:rPr>
        <w:t xml:space="preserve"> and discuss at the group</w:t>
      </w:r>
      <w:r w:rsidR="004363E5">
        <w:rPr>
          <w:rFonts w:ascii="Arial" w:hAnsi="Arial" w:cs="Arial"/>
        </w:rPr>
        <w:t xml:space="preserve">.  The </w:t>
      </w:r>
      <w:r w:rsidR="00EB0D10">
        <w:rPr>
          <w:rFonts w:ascii="Arial" w:hAnsi="Arial" w:cs="Arial"/>
        </w:rPr>
        <w:t xml:space="preserve">purpose of the meeting was to </w:t>
      </w:r>
      <w:r w:rsidR="00425FB1" w:rsidRPr="00791C24">
        <w:rPr>
          <w:rFonts w:ascii="Arial" w:hAnsi="Arial" w:cs="Arial"/>
        </w:rPr>
        <w:t xml:space="preserve">gather </w:t>
      </w:r>
      <w:r w:rsidR="00017C2A">
        <w:rPr>
          <w:rFonts w:ascii="Arial" w:hAnsi="Arial" w:cs="Arial"/>
        </w:rPr>
        <w:t xml:space="preserve">survey </w:t>
      </w:r>
      <w:r w:rsidR="00425FB1" w:rsidRPr="00791C24">
        <w:rPr>
          <w:rFonts w:ascii="Arial" w:hAnsi="Arial" w:cs="Arial"/>
        </w:rPr>
        <w:t xml:space="preserve">feedback </w:t>
      </w:r>
      <w:r w:rsidR="004363E5">
        <w:rPr>
          <w:rFonts w:ascii="Arial" w:hAnsi="Arial" w:cs="Arial"/>
        </w:rPr>
        <w:t>from the group</w:t>
      </w:r>
      <w:r w:rsidR="009F0C85">
        <w:rPr>
          <w:rFonts w:ascii="Arial" w:hAnsi="Arial" w:cs="Arial"/>
        </w:rPr>
        <w:t xml:space="preserve"> via school staff</w:t>
      </w:r>
      <w:r w:rsidR="00017C2A">
        <w:rPr>
          <w:rFonts w:ascii="Arial" w:hAnsi="Arial" w:cs="Arial"/>
        </w:rPr>
        <w:t>.</w:t>
      </w:r>
      <w:r w:rsidR="004363E5">
        <w:rPr>
          <w:rFonts w:ascii="Arial" w:hAnsi="Arial" w:cs="Arial"/>
        </w:rPr>
        <w:t xml:space="preserve"> </w:t>
      </w:r>
      <w:r w:rsidR="00CB689F">
        <w:rPr>
          <w:rFonts w:ascii="Arial" w:hAnsi="Arial" w:cs="Arial"/>
        </w:rPr>
        <w:t xml:space="preserve"> </w:t>
      </w:r>
      <w:r w:rsidR="00C76045">
        <w:rPr>
          <w:rFonts w:ascii="Arial" w:hAnsi="Arial" w:cs="Arial"/>
        </w:rPr>
        <w:t>Parents were asked whether they used any form of childcare or registered activ</w:t>
      </w:r>
      <w:r w:rsidR="00595377">
        <w:rPr>
          <w:rFonts w:ascii="Arial" w:hAnsi="Arial" w:cs="Arial"/>
        </w:rPr>
        <w:t xml:space="preserve">ities during the Summer holidays.  </w:t>
      </w:r>
      <w:r w:rsidR="00D92EB2">
        <w:rPr>
          <w:rFonts w:ascii="Arial" w:hAnsi="Arial" w:cs="Arial"/>
        </w:rPr>
        <w:t xml:space="preserve">Those parents </w:t>
      </w:r>
      <w:r w:rsidR="001E3309">
        <w:rPr>
          <w:rFonts w:ascii="Arial" w:hAnsi="Arial" w:cs="Arial"/>
        </w:rPr>
        <w:t xml:space="preserve">who do use childcare, tend to use DASH, the Darlington Association on Disability </w:t>
      </w:r>
      <w:r w:rsidR="00FC1867">
        <w:rPr>
          <w:rFonts w:ascii="Arial" w:hAnsi="Arial" w:cs="Arial"/>
        </w:rPr>
        <w:t xml:space="preserve">(D.A.D.) </w:t>
      </w:r>
      <w:r w:rsidR="001E3309">
        <w:rPr>
          <w:rFonts w:ascii="Arial" w:hAnsi="Arial" w:cs="Arial"/>
        </w:rPr>
        <w:t>playschem</w:t>
      </w:r>
      <w:r w:rsidR="00DB12F8">
        <w:rPr>
          <w:rFonts w:ascii="Arial" w:hAnsi="Arial" w:cs="Arial"/>
        </w:rPr>
        <w:t>e</w:t>
      </w:r>
      <w:r w:rsidR="00D334FB">
        <w:rPr>
          <w:rFonts w:ascii="Arial" w:hAnsi="Arial" w:cs="Arial"/>
        </w:rPr>
        <w:t xml:space="preserve">.  </w:t>
      </w:r>
      <w:r w:rsidR="004E4CBF">
        <w:rPr>
          <w:rFonts w:ascii="Arial" w:hAnsi="Arial" w:cs="Arial"/>
        </w:rPr>
        <w:t xml:space="preserve">During the Summer 2022 holidays, </w:t>
      </w:r>
      <w:r w:rsidR="002A36AE">
        <w:rPr>
          <w:rFonts w:ascii="Arial" w:hAnsi="Arial" w:cs="Arial"/>
        </w:rPr>
        <w:t>85</w:t>
      </w:r>
      <w:r w:rsidR="004E4CBF">
        <w:rPr>
          <w:rFonts w:ascii="Arial" w:hAnsi="Arial" w:cs="Arial"/>
        </w:rPr>
        <w:t xml:space="preserve"> children and young people</w:t>
      </w:r>
      <w:r w:rsidR="00F45577">
        <w:rPr>
          <w:rFonts w:ascii="Arial" w:hAnsi="Arial" w:cs="Arial"/>
        </w:rPr>
        <w:t xml:space="preserve"> resident in Darlington attended the DASH schemes.  </w:t>
      </w:r>
      <w:r w:rsidR="00FC1867">
        <w:rPr>
          <w:rFonts w:ascii="Arial" w:hAnsi="Arial" w:cs="Arial"/>
        </w:rPr>
        <w:t>Feedback from D.A.D. via the Childcare Sufficiency group is that</w:t>
      </w:r>
      <w:r w:rsidR="00AD1262">
        <w:rPr>
          <w:rFonts w:ascii="Arial" w:hAnsi="Arial" w:cs="Arial"/>
        </w:rPr>
        <w:t xml:space="preserve">, like the rest of the childcare sector, they are experiencing difficulties with recruitment.  </w:t>
      </w:r>
    </w:p>
    <w:p w14:paraId="6F8AC222" w14:textId="77777777" w:rsidR="00326EFA" w:rsidRDefault="00326EFA" w:rsidP="00326EFA">
      <w:pPr>
        <w:jc w:val="both"/>
        <w:rPr>
          <w:rFonts w:ascii="Arial" w:hAnsi="Arial" w:cs="Arial"/>
        </w:rPr>
      </w:pPr>
    </w:p>
    <w:p w14:paraId="0823B8F8" w14:textId="20E8F663" w:rsidR="00017C2A" w:rsidRDefault="003E0B0A" w:rsidP="00425FB1">
      <w:pPr>
        <w:jc w:val="both"/>
        <w:rPr>
          <w:rFonts w:ascii="Arial" w:hAnsi="Arial" w:cs="Arial"/>
        </w:rPr>
      </w:pPr>
      <w:r>
        <w:rPr>
          <w:rFonts w:ascii="Arial" w:hAnsi="Arial" w:cs="Arial"/>
        </w:rPr>
        <w:t xml:space="preserve">Following the meeting the mini survey questions were distributed </w:t>
      </w:r>
      <w:r w:rsidR="00787DA3">
        <w:rPr>
          <w:rFonts w:ascii="Arial" w:hAnsi="Arial" w:cs="Arial"/>
        </w:rPr>
        <w:t xml:space="preserve">on-line to all parents/carers at Beaumont Hill Academy.  </w:t>
      </w:r>
      <w:r w:rsidR="00564AE3">
        <w:rPr>
          <w:rFonts w:ascii="Arial" w:hAnsi="Arial" w:cs="Arial"/>
        </w:rPr>
        <w:t xml:space="preserve">There were 27 returns.  </w:t>
      </w:r>
      <w:r w:rsidR="000C115F">
        <w:rPr>
          <w:rFonts w:ascii="Arial" w:hAnsi="Arial" w:cs="Arial"/>
        </w:rPr>
        <w:t>Parents/carers were asked if they use holiday childcare or registered activities during the school holidays</w:t>
      </w:r>
      <w:r w:rsidR="00DC04A1">
        <w:rPr>
          <w:rFonts w:ascii="Arial" w:hAnsi="Arial" w:cs="Arial"/>
        </w:rPr>
        <w:t xml:space="preserve">: 22% said that they do and </w:t>
      </w:r>
      <w:r w:rsidR="008B5754">
        <w:rPr>
          <w:rFonts w:ascii="Arial" w:hAnsi="Arial" w:cs="Arial"/>
        </w:rPr>
        <w:t xml:space="preserve">78% said that they do not.  </w:t>
      </w:r>
      <w:r w:rsidR="0082056C">
        <w:rPr>
          <w:rFonts w:ascii="Arial" w:hAnsi="Arial" w:cs="Arial"/>
        </w:rPr>
        <w:t xml:space="preserve">Parents were asked if they access the D.A.D. playscheme DASH: </w:t>
      </w:r>
      <w:r w:rsidR="00AA0E33">
        <w:rPr>
          <w:rFonts w:ascii="Arial" w:hAnsi="Arial" w:cs="Arial"/>
        </w:rPr>
        <w:t xml:space="preserve">15% said that they do and </w:t>
      </w:r>
      <w:r w:rsidR="00082BBE">
        <w:rPr>
          <w:rFonts w:ascii="Arial" w:hAnsi="Arial" w:cs="Arial"/>
        </w:rPr>
        <w:t>85% said that they do not.</w:t>
      </w:r>
      <w:r w:rsidR="0040407C">
        <w:rPr>
          <w:rFonts w:ascii="Arial" w:hAnsi="Arial" w:cs="Arial"/>
        </w:rPr>
        <w:t xml:space="preserve">  Parents were asked if they have accessed any other type of childcare provisions, other than DASH:</w:t>
      </w:r>
      <w:r w:rsidR="000E3978">
        <w:rPr>
          <w:rFonts w:ascii="Arial" w:hAnsi="Arial" w:cs="Arial"/>
        </w:rPr>
        <w:t xml:space="preserve"> 4% said that they had and 96% said that they had not.</w:t>
      </w:r>
      <w:r w:rsidR="00B62239">
        <w:rPr>
          <w:rFonts w:ascii="Arial" w:hAnsi="Arial" w:cs="Arial"/>
        </w:rPr>
        <w:t xml:space="preserve">  Parents who accessed childcare </w:t>
      </w:r>
      <w:r w:rsidR="00CE4421">
        <w:rPr>
          <w:rFonts w:ascii="Arial" w:hAnsi="Arial" w:cs="Arial"/>
        </w:rPr>
        <w:t xml:space="preserve">generally </w:t>
      </w:r>
      <w:r w:rsidR="00B62239">
        <w:rPr>
          <w:rFonts w:ascii="Arial" w:hAnsi="Arial" w:cs="Arial"/>
        </w:rPr>
        <w:t xml:space="preserve">were asked whether they did this because they work: </w:t>
      </w:r>
      <w:r w:rsidR="00D44ED0">
        <w:rPr>
          <w:rFonts w:ascii="Arial" w:hAnsi="Arial" w:cs="Arial"/>
        </w:rPr>
        <w:t xml:space="preserve">13% said that they did use childcare because they work and </w:t>
      </w:r>
      <w:r w:rsidR="00E77577">
        <w:rPr>
          <w:rFonts w:ascii="Arial" w:hAnsi="Arial" w:cs="Arial"/>
        </w:rPr>
        <w:t>87% said they used childcare for other reasons.</w:t>
      </w:r>
      <w:r w:rsidR="00055497">
        <w:rPr>
          <w:rFonts w:ascii="Arial" w:hAnsi="Arial" w:cs="Arial"/>
        </w:rPr>
        <w:t xml:space="preserve">  Parents who do not use childcare were asked if they </w:t>
      </w:r>
      <w:r w:rsidR="00EF7AC2">
        <w:rPr>
          <w:rFonts w:ascii="Arial" w:hAnsi="Arial" w:cs="Arial"/>
        </w:rPr>
        <w:t xml:space="preserve">would like to use it to enable their children </w:t>
      </w:r>
      <w:r w:rsidR="00414BB9">
        <w:rPr>
          <w:rFonts w:ascii="Arial" w:hAnsi="Arial" w:cs="Arial"/>
        </w:rPr>
        <w:t xml:space="preserve">or young people </w:t>
      </w:r>
      <w:r w:rsidR="00EF7AC2">
        <w:rPr>
          <w:rFonts w:ascii="Arial" w:hAnsi="Arial" w:cs="Arial"/>
        </w:rPr>
        <w:t xml:space="preserve">to mix with their peers during </w:t>
      </w:r>
      <w:r w:rsidR="00414BB9">
        <w:rPr>
          <w:rFonts w:ascii="Arial" w:hAnsi="Arial" w:cs="Arial"/>
        </w:rPr>
        <w:t>s</w:t>
      </w:r>
      <w:r w:rsidR="00EF7AC2">
        <w:rPr>
          <w:rFonts w:ascii="Arial" w:hAnsi="Arial" w:cs="Arial"/>
        </w:rPr>
        <w:t>choo</w:t>
      </w:r>
      <w:r w:rsidR="00414BB9">
        <w:rPr>
          <w:rFonts w:ascii="Arial" w:hAnsi="Arial" w:cs="Arial"/>
        </w:rPr>
        <w:t>l</w:t>
      </w:r>
      <w:r w:rsidR="00EF7AC2">
        <w:rPr>
          <w:rFonts w:ascii="Arial" w:hAnsi="Arial" w:cs="Arial"/>
        </w:rPr>
        <w:t xml:space="preserve"> hol</w:t>
      </w:r>
      <w:r w:rsidR="00414BB9">
        <w:rPr>
          <w:rFonts w:ascii="Arial" w:hAnsi="Arial" w:cs="Arial"/>
        </w:rPr>
        <w:t>i</w:t>
      </w:r>
      <w:r w:rsidR="00EF7AC2">
        <w:rPr>
          <w:rFonts w:ascii="Arial" w:hAnsi="Arial" w:cs="Arial"/>
        </w:rPr>
        <w:t xml:space="preserve">days: </w:t>
      </w:r>
      <w:r w:rsidR="00A45D2A">
        <w:rPr>
          <w:rFonts w:ascii="Arial" w:hAnsi="Arial" w:cs="Arial"/>
        </w:rPr>
        <w:t>79% said tha</w:t>
      </w:r>
      <w:r w:rsidR="00414BB9">
        <w:rPr>
          <w:rFonts w:ascii="Arial" w:hAnsi="Arial" w:cs="Arial"/>
        </w:rPr>
        <w:t>t</w:t>
      </w:r>
      <w:r w:rsidR="00A45D2A">
        <w:rPr>
          <w:rFonts w:ascii="Arial" w:hAnsi="Arial" w:cs="Arial"/>
        </w:rPr>
        <w:t xml:space="preserve"> they would and </w:t>
      </w:r>
      <w:r w:rsidR="00414BB9">
        <w:rPr>
          <w:rFonts w:ascii="Arial" w:hAnsi="Arial" w:cs="Arial"/>
        </w:rPr>
        <w:t>21% said that they would not.</w:t>
      </w:r>
      <w:r w:rsidR="007B1C0D">
        <w:rPr>
          <w:rFonts w:ascii="Arial" w:hAnsi="Arial" w:cs="Arial"/>
        </w:rPr>
        <w:t xml:space="preserve">  </w:t>
      </w:r>
      <w:r w:rsidR="007B1C0D">
        <w:rPr>
          <w:rFonts w:ascii="Arial" w:hAnsi="Arial" w:cs="Arial"/>
        </w:rPr>
        <w:lastRenderedPageBreak/>
        <w:t xml:space="preserve">Parents were asked if they have heard of </w:t>
      </w:r>
      <w:r w:rsidR="002D1B49">
        <w:rPr>
          <w:rFonts w:ascii="Arial" w:hAnsi="Arial" w:cs="Arial"/>
        </w:rPr>
        <w:t xml:space="preserve">schemes to support with childcare costs, such as, </w:t>
      </w:r>
      <w:r w:rsidR="002258BD">
        <w:rPr>
          <w:rFonts w:ascii="Arial" w:hAnsi="Arial" w:cs="Arial"/>
        </w:rPr>
        <w:t xml:space="preserve">Tax Free Childcare or the Universal Credit Childcare Offer: </w:t>
      </w:r>
      <w:r w:rsidR="00806E65">
        <w:rPr>
          <w:rFonts w:ascii="Arial" w:hAnsi="Arial" w:cs="Arial"/>
        </w:rPr>
        <w:t xml:space="preserve">62% of respondents said that they had not and </w:t>
      </w:r>
      <w:r w:rsidR="00441045">
        <w:rPr>
          <w:rFonts w:ascii="Arial" w:hAnsi="Arial" w:cs="Arial"/>
        </w:rPr>
        <w:t>38% of respondents said that they had</w:t>
      </w:r>
      <w:r w:rsidR="004723B4">
        <w:rPr>
          <w:rFonts w:ascii="Arial" w:hAnsi="Arial" w:cs="Arial"/>
        </w:rPr>
        <w:t>.</w:t>
      </w:r>
      <w:r w:rsidR="00822AFC">
        <w:rPr>
          <w:rFonts w:ascii="Arial" w:hAnsi="Arial" w:cs="Arial"/>
        </w:rPr>
        <w:t xml:space="preserve">   </w:t>
      </w:r>
      <w:r w:rsidR="00441045">
        <w:rPr>
          <w:rFonts w:ascii="Arial" w:hAnsi="Arial" w:cs="Arial"/>
        </w:rPr>
        <w:t xml:space="preserve"> </w:t>
      </w:r>
      <w:r w:rsidR="002D1B49">
        <w:rPr>
          <w:rFonts w:ascii="Arial" w:hAnsi="Arial" w:cs="Arial"/>
        </w:rPr>
        <w:t xml:space="preserve"> </w:t>
      </w:r>
    </w:p>
    <w:p w14:paraId="1BEDB5F0" w14:textId="77777777" w:rsidR="00083084" w:rsidRDefault="00083084" w:rsidP="00425FB1">
      <w:pPr>
        <w:jc w:val="both"/>
        <w:rPr>
          <w:rFonts w:ascii="Arial" w:hAnsi="Arial" w:cs="Arial"/>
        </w:rPr>
      </w:pPr>
    </w:p>
    <w:p w14:paraId="4A33C4CE" w14:textId="5A7B04D6" w:rsidR="005B3B4F" w:rsidRDefault="005B3B4F" w:rsidP="005B3B4F">
      <w:pPr>
        <w:rPr>
          <w:rFonts w:ascii="Arial" w:hAnsi="Arial" w:cs="Arial"/>
          <w:u w:val="single"/>
        </w:rPr>
      </w:pPr>
      <w:r w:rsidRPr="002E167C">
        <w:rPr>
          <w:rFonts w:ascii="Arial" w:hAnsi="Arial" w:cs="Arial"/>
          <w:u w:val="single"/>
        </w:rPr>
        <w:t>Provider feedback</w:t>
      </w:r>
    </w:p>
    <w:p w14:paraId="3C756C65" w14:textId="7FCC32AF" w:rsidR="00392924" w:rsidRDefault="00392924" w:rsidP="005B3B4F">
      <w:pPr>
        <w:rPr>
          <w:rFonts w:ascii="Arial" w:hAnsi="Arial" w:cs="Arial"/>
          <w:u w:val="single"/>
        </w:rPr>
      </w:pPr>
    </w:p>
    <w:p w14:paraId="48E4F1EC" w14:textId="49F52313" w:rsidR="00212FAD" w:rsidRDefault="008E08DC" w:rsidP="00446283">
      <w:pPr>
        <w:jc w:val="both"/>
        <w:rPr>
          <w:rFonts w:ascii="Arial" w:hAnsi="Arial" w:cs="Arial"/>
        </w:rPr>
      </w:pPr>
      <w:r>
        <w:rPr>
          <w:rFonts w:ascii="Arial" w:hAnsi="Arial" w:cs="Arial"/>
        </w:rPr>
        <w:t xml:space="preserve">In October 2021 </w:t>
      </w:r>
      <w:r w:rsidR="00392924">
        <w:rPr>
          <w:rFonts w:ascii="Arial" w:hAnsi="Arial" w:cs="Arial"/>
        </w:rPr>
        <w:t>a</w:t>
      </w:r>
      <w:r w:rsidR="00392924" w:rsidRPr="005B3B4F">
        <w:rPr>
          <w:rFonts w:ascii="Arial" w:hAnsi="Arial" w:cs="Arial"/>
        </w:rPr>
        <w:t xml:space="preserve"> </w:t>
      </w:r>
      <w:r w:rsidR="00392924">
        <w:rPr>
          <w:rFonts w:ascii="Arial" w:hAnsi="Arial" w:cs="Arial"/>
        </w:rPr>
        <w:t xml:space="preserve">Childcare Recruitment and Retention </w:t>
      </w:r>
      <w:r w:rsidR="00392924" w:rsidRPr="005B3B4F">
        <w:rPr>
          <w:rFonts w:ascii="Arial" w:hAnsi="Arial" w:cs="Arial"/>
        </w:rPr>
        <w:t xml:space="preserve">survey of </w:t>
      </w:r>
      <w:r w:rsidR="00392924">
        <w:rPr>
          <w:rFonts w:ascii="Arial" w:hAnsi="Arial" w:cs="Arial"/>
        </w:rPr>
        <w:t xml:space="preserve">local </w:t>
      </w:r>
      <w:r w:rsidR="00392924" w:rsidRPr="005B3B4F">
        <w:rPr>
          <w:rFonts w:ascii="Arial" w:hAnsi="Arial" w:cs="Arial"/>
        </w:rPr>
        <w:t xml:space="preserve">providers was undertaken </w:t>
      </w:r>
      <w:r>
        <w:rPr>
          <w:rFonts w:ascii="Arial" w:hAnsi="Arial" w:cs="Arial"/>
        </w:rPr>
        <w:t>and 59</w:t>
      </w:r>
      <w:r w:rsidR="009B625B">
        <w:rPr>
          <w:rFonts w:ascii="Arial" w:hAnsi="Arial" w:cs="Arial"/>
        </w:rPr>
        <w:t xml:space="preserve">% </w:t>
      </w:r>
      <w:r>
        <w:rPr>
          <w:rFonts w:ascii="Arial" w:hAnsi="Arial" w:cs="Arial"/>
        </w:rPr>
        <w:t xml:space="preserve">of returning providers </w:t>
      </w:r>
      <w:r w:rsidR="009B625B">
        <w:rPr>
          <w:rFonts w:ascii="Arial" w:hAnsi="Arial" w:cs="Arial"/>
        </w:rPr>
        <w:t xml:space="preserve">stated they </w:t>
      </w:r>
      <w:r>
        <w:rPr>
          <w:rFonts w:ascii="Arial" w:hAnsi="Arial" w:cs="Arial"/>
        </w:rPr>
        <w:t>were e</w:t>
      </w:r>
      <w:r w:rsidR="009B625B">
        <w:rPr>
          <w:rFonts w:ascii="Arial" w:hAnsi="Arial" w:cs="Arial"/>
        </w:rPr>
        <w:t>xperienc</w:t>
      </w:r>
      <w:r>
        <w:rPr>
          <w:rFonts w:ascii="Arial" w:hAnsi="Arial" w:cs="Arial"/>
        </w:rPr>
        <w:t xml:space="preserve">ing </w:t>
      </w:r>
      <w:r w:rsidR="009B625B">
        <w:rPr>
          <w:rFonts w:ascii="Arial" w:hAnsi="Arial" w:cs="Arial"/>
        </w:rPr>
        <w:t>issues with recruitment and retention</w:t>
      </w:r>
      <w:r w:rsidR="00212FAD">
        <w:rPr>
          <w:rFonts w:ascii="Arial" w:hAnsi="Arial" w:cs="Arial"/>
        </w:rPr>
        <w:t xml:space="preserve">.  As a result, </w:t>
      </w:r>
      <w:r w:rsidR="001C4878">
        <w:rPr>
          <w:rFonts w:ascii="Arial" w:hAnsi="Arial" w:cs="Arial"/>
        </w:rPr>
        <w:t xml:space="preserve">a discussion about </w:t>
      </w:r>
      <w:r w:rsidR="00212FAD">
        <w:rPr>
          <w:rFonts w:ascii="Arial" w:hAnsi="Arial" w:cs="Arial"/>
        </w:rPr>
        <w:t xml:space="preserve">recruitment and retention is </w:t>
      </w:r>
      <w:r w:rsidR="001C4878">
        <w:rPr>
          <w:rFonts w:ascii="Arial" w:hAnsi="Arial" w:cs="Arial"/>
        </w:rPr>
        <w:t>included within provider funding audits.</w:t>
      </w:r>
    </w:p>
    <w:p w14:paraId="350EC69C" w14:textId="77777777" w:rsidR="00212FAD" w:rsidRDefault="00212FAD" w:rsidP="00446283">
      <w:pPr>
        <w:jc w:val="both"/>
        <w:rPr>
          <w:rFonts w:ascii="Arial" w:hAnsi="Arial" w:cs="Arial"/>
        </w:rPr>
      </w:pPr>
    </w:p>
    <w:p w14:paraId="437A2596" w14:textId="6A152183" w:rsidR="005F62E7" w:rsidRPr="0088492E" w:rsidRDefault="00453159" w:rsidP="00446283">
      <w:pPr>
        <w:jc w:val="both"/>
        <w:rPr>
          <w:rFonts w:ascii="Arial" w:hAnsi="Arial" w:cs="Arial"/>
        </w:rPr>
      </w:pPr>
      <w:r w:rsidRPr="00453159">
        <w:rPr>
          <w:rFonts w:ascii="Arial" w:hAnsi="Arial" w:cs="Arial"/>
        </w:rPr>
        <w:t>During 2022</w:t>
      </w:r>
      <w:r>
        <w:rPr>
          <w:rFonts w:ascii="Arial" w:hAnsi="Arial" w:cs="Arial"/>
        </w:rPr>
        <w:t xml:space="preserve"> </w:t>
      </w:r>
      <w:r w:rsidR="007014E6">
        <w:rPr>
          <w:rFonts w:ascii="Arial" w:hAnsi="Arial" w:cs="Arial"/>
        </w:rPr>
        <w:t xml:space="preserve">early years funding audits have taken place with 13 </w:t>
      </w:r>
      <w:r w:rsidR="00355ACE">
        <w:rPr>
          <w:rFonts w:ascii="Arial" w:hAnsi="Arial" w:cs="Arial"/>
        </w:rPr>
        <w:t>of the 27</w:t>
      </w:r>
      <w:r w:rsidR="00FE071E">
        <w:rPr>
          <w:rFonts w:ascii="Arial" w:hAnsi="Arial" w:cs="Arial"/>
        </w:rPr>
        <w:t xml:space="preserve"> </w:t>
      </w:r>
      <w:r w:rsidR="007B79FC">
        <w:rPr>
          <w:rFonts w:ascii="Arial" w:hAnsi="Arial" w:cs="Arial"/>
        </w:rPr>
        <w:t xml:space="preserve">day nurseries and pre-schools </w:t>
      </w:r>
      <w:r w:rsidR="00355ACE">
        <w:rPr>
          <w:rFonts w:ascii="Arial" w:hAnsi="Arial" w:cs="Arial"/>
        </w:rPr>
        <w:t>in the borough</w:t>
      </w:r>
      <w:r w:rsidR="007014E6">
        <w:rPr>
          <w:rFonts w:ascii="Arial" w:hAnsi="Arial" w:cs="Arial"/>
        </w:rPr>
        <w:t xml:space="preserve">.  </w:t>
      </w:r>
      <w:r w:rsidR="00112A17">
        <w:rPr>
          <w:rFonts w:ascii="Arial" w:hAnsi="Arial" w:cs="Arial"/>
        </w:rPr>
        <w:t xml:space="preserve">When </w:t>
      </w:r>
      <w:r w:rsidR="00780A01">
        <w:rPr>
          <w:rFonts w:ascii="Arial" w:hAnsi="Arial" w:cs="Arial"/>
        </w:rPr>
        <w:t xml:space="preserve">managers are asked </w:t>
      </w:r>
      <w:r w:rsidR="009B6F5E">
        <w:rPr>
          <w:rFonts w:ascii="Arial" w:hAnsi="Arial" w:cs="Arial"/>
        </w:rPr>
        <w:t xml:space="preserve">whether they have any difficulties affecting their business, the overwhelming response is </w:t>
      </w:r>
      <w:r w:rsidR="00C3450E">
        <w:rPr>
          <w:rFonts w:ascii="Arial" w:hAnsi="Arial" w:cs="Arial"/>
        </w:rPr>
        <w:t xml:space="preserve">that of recruitment and retention. </w:t>
      </w:r>
      <w:r w:rsidR="00274A26">
        <w:rPr>
          <w:rFonts w:ascii="Arial" w:hAnsi="Arial" w:cs="Arial"/>
        </w:rPr>
        <w:t xml:space="preserve"> Of the 13 settings audited, </w:t>
      </w:r>
      <w:r w:rsidR="005F4746">
        <w:rPr>
          <w:rFonts w:ascii="Arial" w:hAnsi="Arial" w:cs="Arial"/>
        </w:rPr>
        <w:t>9 are private or community association day nurseries and</w:t>
      </w:r>
      <w:r w:rsidR="00DD2D8A">
        <w:rPr>
          <w:rFonts w:ascii="Arial" w:hAnsi="Arial" w:cs="Arial"/>
        </w:rPr>
        <w:t xml:space="preserve"> 4 are pre-schools.  </w:t>
      </w:r>
      <w:r w:rsidR="00E82581">
        <w:rPr>
          <w:rFonts w:ascii="Arial" w:hAnsi="Arial" w:cs="Arial"/>
        </w:rPr>
        <w:t xml:space="preserve">All of the </w:t>
      </w:r>
      <w:r w:rsidR="00704841">
        <w:rPr>
          <w:rFonts w:ascii="Arial" w:hAnsi="Arial" w:cs="Arial"/>
        </w:rPr>
        <w:t xml:space="preserve">audited </w:t>
      </w:r>
      <w:r w:rsidR="00E82581">
        <w:rPr>
          <w:rFonts w:ascii="Arial" w:hAnsi="Arial" w:cs="Arial"/>
        </w:rPr>
        <w:t>day nurser</w:t>
      </w:r>
      <w:r w:rsidR="00DC72A7">
        <w:rPr>
          <w:rFonts w:ascii="Arial" w:hAnsi="Arial" w:cs="Arial"/>
        </w:rPr>
        <w:t xml:space="preserve">ies commented that they are </w:t>
      </w:r>
      <w:r w:rsidR="006439F5">
        <w:rPr>
          <w:rFonts w:ascii="Arial" w:hAnsi="Arial" w:cs="Arial"/>
        </w:rPr>
        <w:t xml:space="preserve">experiencing </w:t>
      </w:r>
      <w:r w:rsidR="006450C3">
        <w:rPr>
          <w:rFonts w:ascii="Arial" w:hAnsi="Arial" w:cs="Arial"/>
        </w:rPr>
        <w:t>unprecedented problems in recruiting appropriately qualified and experienced staff</w:t>
      </w:r>
      <w:r w:rsidR="001A368A">
        <w:rPr>
          <w:rFonts w:ascii="Arial" w:hAnsi="Arial" w:cs="Arial"/>
        </w:rPr>
        <w:t xml:space="preserve"> and </w:t>
      </w:r>
      <w:r w:rsidR="00C66F7B">
        <w:rPr>
          <w:rFonts w:ascii="Arial" w:hAnsi="Arial" w:cs="Arial"/>
        </w:rPr>
        <w:t xml:space="preserve">only </w:t>
      </w:r>
      <w:r w:rsidR="001A368A">
        <w:rPr>
          <w:rFonts w:ascii="Arial" w:hAnsi="Arial" w:cs="Arial"/>
        </w:rPr>
        <w:t xml:space="preserve">2 </w:t>
      </w:r>
      <w:r w:rsidR="00222032">
        <w:rPr>
          <w:rFonts w:ascii="Arial" w:hAnsi="Arial" w:cs="Arial"/>
        </w:rPr>
        <w:t xml:space="preserve">said </w:t>
      </w:r>
      <w:r w:rsidR="001A368A">
        <w:rPr>
          <w:rFonts w:ascii="Arial" w:hAnsi="Arial" w:cs="Arial"/>
        </w:rPr>
        <w:t>that ret</w:t>
      </w:r>
      <w:r w:rsidR="005B4FC8">
        <w:rPr>
          <w:rFonts w:ascii="Arial" w:hAnsi="Arial" w:cs="Arial"/>
        </w:rPr>
        <w:t xml:space="preserve">ention of staff is not an issue.  </w:t>
      </w:r>
      <w:r w:rsidR="00782EBD">
        <w:rPr>
          <w:rFonts w:ascii="Arial" w:hAnsi="Arial" w:cs="Arial"/>
        </w:rPr>
        <w:t>Anecdotal evidence from settings is that there is little interest from</w:t>
      </w:r>
      <w:r w:rsidR="00852C2A">
        <w:rPr>
          <w:rFonts w:ascii="Arial" w:hAnsi="Arial" w:cs="Arial"/>
        </w:rPr>
        <w:t xml:space="preserve"> appropriately qualified and experienced applicants</w:t>
      </w:r>
      <w:r w:rsidR="00270E91">
        <w:rPr>
          <w:rFonts w:ascii="Arial" w:hAnsi="Arial" w:cs="Arial"/>
        </w:rPr>
        <w:t xml:space="preserve">.  </w:t>
      </w:r>
      <w:r w:rsidR="00DE72ED">
        <w:rPr>
          <w:rFonts w:ascii="Arial" w:hAnsi="Arial" w:cs="Arial"/>
        </w:rPr>
        <w:t xml:space="preserve">Two </w:t>
      </w:r>
      <w:r w:rsidR="008A1E45">
        <w:rPr>
          <w:rFonts w:ascii="Arial" w:hAnsi="Arial" w:cs="Arial"/>
        </w:rPr>
        <w:t>setting</w:t>
      </w:r>
      <w:r w:rsidR="00DE72ED">
        <w:rPr>
          <w:rFonts w:ascii="Arial" w:hAnsi="Arial" w:cs="Arial"/>
        </w:rPr>
        <w:t>s</w:t>
      </w:r>
      <w:r w:rsidR="008A1E45">
        <w:rPr>
          <w:rFonts w:ascii="Arial" w:hAnsi="Arial" w:cs="Arial"/>
        </w:rPr>
        <w:t xml:space="preserve"> </w:t>
      </w:r>
      <w:r w:rsidR="00DE72ED">
        <w:rPr>
          <w:rFonts w:ascii="Arial" w:hAnsi="Arial" w:cs="Arial"/>
        </w:rPr>
        <w:t xml:space="preserve">have </w:t>
      </w:r>
      <w:r w:rsidR="008A1E45">
        <w:rPr>
          <w:rFonts w:ascii="Arial" w:hAnsi="Arial" w:cs="Arial"/>
        </w:rPr>
        <w:t xml:space="preserve">had to restrict numbers due to recruitment problems.  </w:t>
      </w:r>
      <w:r w:rsidR="00E85FF7">
        <w:rPr>
          <w:rFonts w:ascii="Arial" w:hAnsi="Arial" w:cs="Arial"/>
        </w:rPr>
        <w:t xml:space="preserve">Providers are encouraged </w:t>
      </w:r>
      <w:r w:rsidR="00C1064E">
        <w:rPr>
          <w:rFonts w:ascii="Arial" w:hAnsi="Arial" w:cs="Arial"/>
        </w:rPr>
        <w:t xml:space="preserve">to sign-post parents to the Families’ Information Service </w:t>
      </w:r>
      <w:r w:rsidR="00EF4128">
        <w:rPr>
          <w:rFonts w:ascii="Arial" w:hAnsi="Arial" w:cs="Arial"/>
        </w:rPr>
        <w:t>so that alternative provision can be sourced although parents/carers, can if they wish, remain on the provider waiting list until a vacancy is available</w:t>
      </w:r>
      <w:r w:rsidR="00270E91">
        <w:rPr>
          <w:rFonts w:ascii="Arial" w:hAnsi="Arial" w:cs="Arial"/>
        </w:rPr>
        <w:t xml:space="preserve">. </w:t>
      </w:r>
      <w:r w:rsidR="00AC5E0D">
        <w:rPr>
          <w:rFonts w:ascii="Arial" w:hAnsi="Arial" w:cs="Arial"/>
        </w:rPr>
        <w:t xml:space="preserve">One manager explained that they </w:t>
      </w:r>
      <w:r w:rsidR="00AC5E0D" w:rsidRPr="0088492E">
        <w:rPr>
          <w:rFonts w:ascii="Arial" w:hAnsi="Arial" w:cs="Arial"/>
        </w:rPr>
        <w:t>have a number of staff wh</w:t>
      </w:r>
      <w:r w:rsidR="007B0B8E" w:rsidRPr="0088492E">
        <w:rPr>
          <w:rFonts w:ascii="Arial" w:hAnsi="Arial" w:cs="Arial"/>
        </w:rPr>
        <w:t xml:space="preserve">o </w:t>
      </w:r>
      <w:r w:rsidR="00AC5E0D" w:rsidRPr="0088492E">
        <w:rPr>
          <w:rFonts w:ascii="Arial" w:hAnsi="Arial" w:cs="Arial"/>
        </w:rPr>
        <w:t xml:space="preserve">have </w:t>
      </w:r>
      <w:r w:rsidR="007B0B8E" w:rsidRPr="0088492E">
        <w:rPr>
          <w:rFonts w:ascii="Arial" w:hAnsi="Arial" w:cs="Arial"/>
        </w:rPr>
        <w:t xml:space="preserve">worked in the nursery </w:t>
      </w:r>
      <w:r w:rsidR="00AC5E0D" w:rsidRPr="0088492E">
        <w:rPr>
          <w:rFonts w:ascii="Arial" w:hAnsi="Arial" w:cs="Arial"/>
        </w:rPr>
        <w:t>a long time and are approaching retirement age</w:t>
      </w:r>
      <w:r w:rsidR="007B0B8E" w:rsidRPr="0088492E">
        <w:rPr>
          <w:rFonts w:ascii="Arial" w:hAnsi="Arial" w:cs="Arial"/>
        </w:rPr>
        <w:t xml:space="preserve"> and that they </w:t>
      </w:r>
      <w:r w:rsidR="00AC5E0D" w:rsidRPr="0088492E">
        <w:rPr>
          <w:rFonts w:ascii="Arial" w:hAnsi="Arial" w:cs="Arial"/>
        </w:rPr>
        <w:t xml:space="preserve">recently lost 3 young members of staff to office </w:t>
      </w:r>
      <w:r w:rsidR="00CC5D55" w:rsidRPr="0088492E">
        <w:rPr>
          <w:rFonts w:ascii="Arial" w:hAnsi="Arial" w:cs="Arial"/>
        </w:rPr>
        <w:t>and retail work</w:t>
      </w:r>
      <w:r w:rsidR="0088492E">
        <w:rPr>
          <w:rFonts w:ascii="Arial" w:hAnsi="Arial" w:cs="Arial"/>
        </w:rPr>
        <w:t xml:space="preserve"> because </w:t>
      </w:r>
      <w:r w:rsidR="000450DB" w:rsidRPr="0088492E">
        <w:rPr>
          <w:rFonts w:ascii="Arial" w:hAnsi="Arial" w:cs="Arial"/>
        </w:rPr>
        <w:t xml:space="preserve">the hours are more flexible, there is less responsibility, better pay and some employers are able to offer </w:t>
      </w:r>
      <w:r w:rsidR="005F62E7" w:rsidRPr="0088492E">
        <w:rPr>
          <w:rFonts w:ascii="Arial" w:hAnsi="Arial" w:cs="Arial"/>
        </w:rPr>
        <w:t xml:space="preserve">a </w:t>
      </w:r>
      <w:r w:rsidR="00AC5E0D" w:rsidRPr="0088492E">
        <w:rPr>
          <w:rFonts w:ascii="Arial" w:hAnsi="Arial" w:cs="Arial"/>
        </w:rPr>
        <w:t>‘Golden Hello’</w:t>
      </w:r>
      <w:r w:rsidR="008F6264">
        <w:rPr>
          <w:rFonts w:ascii="Arial" w:hAnsi="Arial" w:cs="Arial"/>
        </w:rPr>
        <w:t xml:space="preserve"> payment</w:t>
      </w:r>
      <w:r w:rsidR="005F62E7" w:rsidRPr="0088492E">
        <w:rPr>
          <w:rFonts w:ascii="Arial" w:hAnsi="Arial" w:cs="Arial"/>
        </w:rPr>
        <w:t>.</w:t>
      </w:r>
    </w:p>
    <w:p w14:paraId="7931B8F4" w14:textId="77777777" w:rsidR="005F62E7" w:rsidRDefault="005F62E7" w:rsidP="00446283">
      <w:pPr>
        <w:jc w:val="both"/>
        <w:rPr>
          <w:rFonts w:cs="Calibri"/>
        </w:rPr>
      </w:pPr>
    </w:p>
    <w:p w14:paraId="2357116E" w14:textId="61E6BAF3" w:rsidR="00A024A3" w:rsidRDefault="005B4FC8" w:rsidP="00446283">
      <w:pPr>
        <w:jc w:val="both"/>
        <w:rPr>
          <w:rFonts w:ascii="Arial" w:hAnsi="Arial" w:cs="Arial"/>
        </w:rPr>
      </w:pPr>
      <w:r w:rsidRPr="000E2296">
        <w:rPr>
          <w:rFonts w:ascii="Arial" w:hAnsi="Arial" w:cs="Arial"/>
        </w:rPr>
        <w:t xml:space="preserve">Of the audited pre-schools, </w:t>
      </w:r>
      <w:r w:rsidR="00657EA1" w:rsidRPr="000E2296">
        <w:rPr>
          <w:rFonts w:ascii="Arial" w:hAnsi="Arial" w:cs="Arial"/>
        </w:rPr>
        <w:t>2</w:t>
      </w:r>
      <w:r w:rsidR="00037E1E" w:rsidRPr="000E2296">
        <w:rPr>
          <w:rFonts w:ascii="Arial" w:hAnsi="Arial" w:cs="Arial"/>
        </w:rPr>
        <w:t xml:space="preserve"> manager</w:t>
      </w:r>
      <w:r w:rsidR="00657EA1" w:rsidRPr="000E2296">
        <w:rPr>
          <w:rFonts w:ascii="Arial" w:hAnsi="Arial" w:cs="Arial"/>
        </w:rPr>
        <w:t>s</w:t>
      </w:r>
      <w:r w:rsidR="00037E1E" w:rsidRPr="000E2296">
        <w:rPr>
          <w:rFonts w:ascii="Arial" w:hAnsi="Arial" w:cs="Arial"/>
        </w:rPr>
        <w:t xml:space="preserve"> explained that recruitment</w:t>
      </w:r>
      <w:r w:rsidR="00037E1E">
        <w:rPr>
          <w:rFonts w:ascii="Arial" w:hAnsi="Arial" w:cs="Arial"/>
        </w:rPr>
        <w:t xml:space="preserve"> had been difficult </w:t>
      </w:r>
      <w:r w:rsidR="001932CC">
        <w:rPr>
          <w:rFonts w:ascii="Arial" w:hAnsi="Arial" w:cs="Arial"/>
        </w:rPr>
        <w:t xml:space="preserve">but none of the audited pre-schools were experiencing retention issues.  </w:t>
      </w:r>
      <w:r w:rsidR="00326043">
        <w:rPr>
          <w:rFonts w:ascii="Arial" w:hAnsi="Arial" w:cs="Arial"/>
        </w:rPr>
        <w:t xml:space="preserve">Both pre-schools who were experiencing recruitment issues </w:t>
      </w:r>
      <w:r w:rsidR="00102F11">
        <w:rPr>
          <w:rFonts w:ascii="Arial" w:hAnsi="Arial" w:cs="Arial"/>
        </w:rPr>
        <w:t xml:space="preserve">decided to ‘grow their own’ and employ apprentices, </w:t>
      </w:r>
      <w:r w:rsidR="005071B2">
        <w:rPr>
          <w:rFonts w:ascii="Arial" w:hAnsi="Arial" w:cs="Arial"/>
        </w:rPr>
        <w:t>some of them mature</w:t>
      </w:r>
      <w:r w:rsidR="00102F11">
        <w:rPr>
          <w:rFonts w:ascii="Arial" w:hAnsi="Arial" w:cs="Arial"/>
        </w:rPr>
        <w:t xml:space="preserve">.  </w:t>
      </w:r>
    </w:p>
    <w:p w14:paraId="6D9D7816" w14:textId="77777777" w:rsidR="009717C0" w:rsidRDefault="009717C0" w:rsidP="00446283">
      <w:pPr>
        <w:jc w:val="both"/>
        <w:rPr>
          <w:rFonts w:ascii="Arial" w:hAnsi="Arial" w:cs="Arial"/>
        </w:rPr>
      </w:pPr>
    </w:p>
    <w:p w14:paraId="505E3A55" w14:textId="2B2321F8" w:rsidR="00A024A3" w:rsidRDefault="00A024A3" w:rsidP="00F20DC8">
      <w:pPr>
        <w:jc w:val="both"/>
        <w:rPr>
          <w:rFonts w:ascii="Arial" w:hAnsi="Arial" w:cs="Arial"/>
          <w:sz w:val="28"/>
          <w:szCs w:val="28"/>
        </w:rPr>
      </w:pPr>
      <w:r w:rsidRPr="00B226A8">
        <w:rPr>
          <w:rFonts w:ascii="Arial" w:hAnsi="Arial" w:cs="Arial"/>
          <w:szCs w:val="24"/>
        </w:rPr>
        <w:t>During 2022 D</w:t>
      </w:r>
      <w:r w:rsidR="00F20DC8" w:rsidRPr="00B226A8">
        <w:rPr>
          <w:rFonts w:ascii="Arial" w:hAnsi="Arial" w:cs="Arial"/>
          <w:szCs w:val="24"/>
        </w:rPr>
        <w:t>.</w:t>
      </w:r>
      <w:r w:rsidRPr="00B226A8">
        <w:rPr>
          <w:rFonts w:ascii="Arial" w:hAnsi="Arial" w:cs="Arial"/>
          <w:szCs w:val="24"/>
        </w:rPr>
        <w:t>A</w:t>
      </w:r>
      <w:r w:rsidR="00F20DC8" w:rsidRPr="00B226A8">
        <w:rPr>
          <w:rFonts w:ascii="Arial" w:hAnsi="Arial" w:cs="Arial"/>
          <w:szCs w:val="24"/>
        </w:rPr>
        <w:t>.</w:t>
      </w:r>
      <w:r w:rsidRPr="00B226A8">
        <w:rPr>
          <w:rFonts w:ascii="Arial" w:hAnsi="Arial" w:cs="Arial"/>
          <w:szCs w:val="24"/>
        </w:rPr>
        <w:t>D</w:t>
      </w:r>
      <w:r w:rsidR="00F20DC8" w:rsidRPr="00B226A8">
        <w:rPr>
          <w:rFonts w:ascii="Arial" w:hAnsi="Arial" w:cs="Arial"/>
          <w:szCs w:val="24"/>
        </w:rPr>
        <w:t>. have</w:t>
      </w:r>
      <w:r w:rsidRPr="00B226A8">
        <w:rPr>
          <w:rFonts w:ascii="Arial" w:hAnsi="Arial" w:cs="Arial"/>
          <w:szCs w:val="24"/>
        </w:rPr>
        <w:t xml:space="preserve"> experienced some challenges when recruiting Pay Workers for their holiday play scheme for disabled children.</w:t>
      </w:r>
      <w:r w:rsidR="00F20DC8" w:rsidRPr="00B226A8">
        <w:rPr>
          <w:rFonts w:ascii="Arial" w:hAnsi="Arial" w:cs="Arial"/>
          <w:szCs w:val="24"/>
        </w:rPr>
        <w:t xml:space="preserve">  D.A.D. has explained that t</w:t>
      </w:r>
      <w:r w:rsidRPr="00B226A8">
        <w:rPr>
          <w:rFonts w:ascii="Arial" w:hAnsi="Arial" w:cs="Arial"/>
          <w:szCs w:val="24"/>
        </w:rPr>
        <w:t xml:space="preserve">he lack of and quality of applications </w:t>
      </w:r>
      <w:r w:rsidR="00F20DC8" w:rsidRPr="00B226A8">
        <w:rPr>
          <w:rFonts w:ascii="Arial" w:hAnsi="Arial" w:cs="Arial"/>
          <w:szCs w:val="24"/>
        </w:rPr>
        <w:t>has been</w:t>
      </w:r>
      <w:r w:rsidRPr="00B226A8">
        <w:rPr>
          <w:rFonts w:ascii="Arial" w:hAnsi="Arial" w:cs="Arial"/>
          <w:szCs w:val="24"/>
        </w:rPr>
        <w:t xml:space="preserve"> a major concern</w:t>
      </w:r>
      <w:r w:rsidR="00F20DC8" w:rsidRPr="00B226A8">
        <w:rPr>
          <w:rFonts w:ascii="Arial" w:hAnsi="Arial" w:cs="Arial"/>
          <w:szCs w:val="24"/>
        </w:rPr>
        <w:t xml:space="preserve"> for them</w:t>
      </w:r>
      <w:r w:rsidR="009717C0">
        <w:rPr>
          <w:rFonts w:ascii="Arial" w:hAnsi="Arial" w:cs="Arial"/>
          <w:szCs w:val="24"/>
        </w:rPr>
        <w:t>.</w:t>
      </w:r>
    </w:p>
    <w:p w14:paraId="3CE330EB" w14:textId="58FBF697" w:rsidR="009C2C52" w:rsidRDefault="009C2C52" w:rsidP="00446283">
      <w:pPr>
        <w:jc w:val="both"/>
        <w:rPr>
          <w:rFonts w:ascii="Arial" w:hAnsi="Arial" w:cs="Arial"/>
        </w:rPr>
      </w:pPr>
    </w:p>
    <w:p w14:paraId="70400804" w14:textId="7AC01796" w:rsidR="003F7BB5" w:rsidRDefault="00D950FB" w:rsidP="00446283">
      <w:pPr>
        <w:jc w:val="both"/>
        <w:rPr>
          <w:rFonts w:ascii="Arial" w:hAnsi="Arial" w:cs="Arial"/>
          <w:color w:val="0B0C0C"/>
          <w:szCs w:val="24"/>
          <w:shd w:val="clear" w:color="auto" w:fill="FFFFFF"/>
        </w:rPr>
      </w:pPr>
      <w:r>
        <w:rPr>
          <w:rFonts w:ascii="Arial" w:hAnsi="Arial" w:cs="Arial"/>
          <w:color w:val="0B0C0C"/>
          <w:szCs w:val="24"/>
          <w:shd w:val="clear" w:color="auto" w:fill="FFFFFF"/>
        </w:rPr>
        <w:t xml:space="preserve">In October 2022, the team attended the Darlington Jobs Fair </w:t>
      </w:r>
      <w:r w:rsidR="00D477E4">
        <w:rPr>
          <w:rFonts w:ascii="Arial" w:hAnsi="Arial" w:cs="Arial"/>
          <w:color w:val="0B0C0C"/>
          <w:szCs w:val="24"/>
          <w:shd w:val="clear" w:color="auto" w:fill="FFFFFF"/>
        </w:rPr>
        <w:t xml:space="preserve">to promote childcare as a career </w:t>
      </w:r>
      <w:r>
        <w:rPr>
          <w:rFonts w:ascii="Arial" w:hAnsi="Arial" w:cs="Arial"/>
          <w:color w:val="0B0C0C"/>
          <w:szCs w:val="24"/>
          <w:shd w:val="clear" w:color="auto" w:fill="FFFFFF"/>
        </w:rPr>
        <w:t xml:space="preserve">and </w:t>
      </w:r>
      <w:r w:rsidR="00D477E4">
        <w:rPr>
          <w:rFonts w:ascii="Arial" w:hAnsi="Arial" w:cs="Arial"/>
          <w:color w:val="0B0C0C"/>
          <w:szCs w:val="24"/>
          <w:shd w:val="clear" w:color="auto" w:fill="FFFFFF"/>
        </w:rPr>
        <w:t xml:space="preserve">also to </w:t>
      </w:r>
      <w:r>
        <w:rPr>
          <w:rFonts w:ascii="Arial" w:hAnsi="Arial" w:cs="Arial"/>
          <w:color w:val="0B0C0C"/>
          <w:szCs w:val="24"/>
          <w:shd w:val="clear" w:color="auto" w:fill="FFFFFF"/>
        </w:rPr>
        <w:t>ensure people are aware that if they need childcare to enable them to work, there is help available with childcare costs</w:t>
      </w:r>
      <w:r w:rsidR="00D477E4">
        <w:rPr>
          <w:rFonts w:ascii="Arial" w:hAnsi="Arial" w:cs="Arial"/>
          <w:color w:val="0B0C0C"/>
          <w:szCs w:val="24"/>
          <w:shd w:val="clear" w:color="auto" w:fill="FFFFFF"/>
        </w:rPr>
        <w:t xml:space="preserve">, such as </w:t>
      </w:r>
      <w:r w:rsidR="003F7BB5">
        <w:rPr>
          <w:rFonts w:ascii="Arial" w:hAnsi="Arial" w:cs="Arial"/>
          <w:color w:val="0B0C0C"/>
          <w:szCs w:val="24"/>
          <w:shd w:val="clear" w:color="auto" w:fill="FFFFFF"/>
        </w:rPr>
        <w:t>Families’ Tax Credit</w:t>
      </w:r>
      <w:r>
        <w:rPr>
          <w:rFonts w:ascii="Arial" w:hAnsi="Arial" w:cs="Arial"/>
          <w:color w:val="0B0C0C"/>
          <w:szCs w:val="24"/>
          <w:shd w:val="clear" w:color="auto" w:fill="FFFFFF"/>
        </w:rPr>
        <w:t xml:space="preserve">.  </w:t>
      </w:r>
      <w:r w:rsidR="00C64E10">
        <w:rPr>
          <w:rFonts w:ascii="Arial" w:hAnsi="Arial" w:cs="Arial"/>
          <w:color w:val="0B0C0C"/>
          <w:szCs w:val="24"/>
          <w:shd w:val="clear" w:color="auto" w:fill="FFFFFF"/>
        </w:rPr>
        <w:t xml:space="preserve">The team was approached by a number of people, including older </w:t>
      </w:r>
      <w:r w:rsidR="00B65191">
        <w:rPr>
          <w:rFonts w:ascii="Arial" w:hAnsi="Arial" w:cs="Arial"/>
          <w:color w:val="0B0C0C"/>
          <w:szCs w:val="24"/>
          <w:shd w:val="clear" w:color="auto" w:fill="FFFFFF"/>
        </w:rPr>
        <w:t xml:space="preserve">people looking for a change of career and </w:t>
      </w:r>
      <w:r w:rsidR="00533310">
        <w:rPr>
          <w:rFonts w:ascii="Arial" w:hAnsi="Arial" w:cs="Arial"/>
          <w:color w:val="0B0C0C"/>
          <w:szCs w:val="24"/>
          <w:shd w:val="clear" w:color="auto" w:fill="FFFFFF"/>
        </w:rPr>
        <w:t xml:space="preserve">people </w:t>
      </w:r>
      <w:r w:rsidR="00B82D3B">
        <w:rPr>
          <w:rFonts w:ascii="Arial" w:hAnsi="Arial" w:cs="Arial"/>
          <w:color w:val="0B0C0C"/>
          <w:szCs w:val="24"/>
          <w:shd w:val="clear" w:color="auto" w:fill="FFFFFF"/>
        </w:rPr>
        <w:t xml:space="preserve">who have newly </w:t>
      </w:r>
      <w:r w:rsidR="00533310">
        <w:rPr>
          <w:rFonts w:ascii="Arial" w:hAnsi="Arial" w:cs="Arial"/>
          <w:color w:val="0B0C0C"/>
          <w:szCs w:val="24"/>
          <w:shd w:val="clear" w:color="auto" w:fill="FFFFFF"/>
        </w:rPr>
        <w:t>settl</w:t>
      </w:r>
      <w:r w:rsidR="00B82D3B">
        <w:rPr>
          <w:rFonts w:ascii="Arial" w:hAnsi="Arial" w:cs="Arial"/>
          <w:color w:val="0B0C0C"/>
          <w:szCs w:val="24"/>
          <w:shd w:val="clear" w:color="auto" w:fill="FFFFFF"/>
        </w:rPr>
        <w:t>ed</w:t>
      </w:r>
      <w:r w:rsidR="00533310">
        <w:rPr>
          <w:rFonts w:ascii="Arial" w:hAnsi="Arial" w:cs="Arial"/>
          <w:color w:val="0B0C0C"/>
          <w:szCs w:val="24"/>
          <w:shd w:val="clear" w:color="auto" w:fill="FFFFFF"/>
        </w:rPr>
        <w:t xml:space="preserve"> in Darlington from other countries.</w:t>
      </w:r>
      <w:r w:rsidR="00616025">
        <w:rPr>
          <w:rFonts w:ascii="Arial" w:hAnsi="Arial" w:cs="Arial"/>
          <w:color w:val="0B0C0C"/>
          <w:szCs w:val="24"/>
          <w:shd w:val="clear" w:color="auto" w:fill="FFFFFF"/>
        </w:rPr>
        <w:t xml:space="preserve">  </w:t>
      </w:r>
      <w:r w:rsidR="00DA45CA">
        <w:rPr>
          <w:rFonts w:ascii="Arial" w:hAnsi="Arial" w:cs="Arial"/>
          <w:color w:val="0B0C0C"/>
          <w:szCs w:val="24"/>
          <w:shd w:val="clear" w:color="auto" w:fill="FFFFFF"/>
        </w:rPr>
        <w:t>Information was also available a</w:t>
      </w:r>
      <w:r w:rsidR="00341488">
        <w:rPr>
          <w:rFonts w:ascii="Arial" w:hAnsi="Arial" w:cs="Arial"/>
          <w:color w:val="0B0C0C"/>
          <w:szCs w:val="24"/>
          <w:shd w:val="clear" w:color="auto" w:fill="FFFFFF"/>
        </w:rPr>
        <w:t xml:space="preserve">bout supported internships </w:t>
      </w:r>
      <w:r w:rsidR="00B75A5E">
        <w:rPr>
          <w:rFonts w:ascii="Arial" w:hAnsi="Arial" w:cs="Arial"/>
          <w:color w:val="0B0C0C"/>
          <w:szCs w:val="24"/>
          <w:shd w:val="clear" w:color="auto" w:fill="FFFFFF"/>
        </w:rPr>
        <w:t>for students with Education, Health and Care Plans via the Project Choice Team at NHS Health Education Eng</w:t>
      </w:r>
      <w:r w:rsidR="009412BB">
        <w:rPr>
          <w:rFonts w:ascii="Arial" w:hAnsi="Arial" w:cs="Arial"/>
          <w:color w:val="0B0C0C"/>
          <w:szCs w:val="24"/>
          <w:shd w:val="clear" w:color="auto" w:fill="FFFFFF"/>
        </w:rPr>
        <w:t>l</w:t>
      </w:r>
      <w:r w:rsidR="00B75A5E">
        <w:rPr>
          <w:rFonts w:ascii="Arial" w:hAnsi="Arial" w:cs="Arial"/>
          <w:color w:val="0B0C0C"/>
          <w:szCs w:val="24"/>
          <w:shd w:val="clear" w:color="auto" w:fill="FFFFFF"/>
        </w:rPr>
        <w:t>and.</w:t>
      </w:r>
      <w:r w:rsidR="009412BB">
        <w:rPr>
          <w:rFonts w:ascii="Arial" w:hAnsi="Arial" w:cs="Arial"/>
          <w:color w:val="0B0C0C"/>
          <w:szCs w:val="24"/>
          <w:shd w:val="clear" w:color="auto" w:fill="FFFFFF"/>
        </w:rPr>
        <w:t xml:space="preserve">  Placements are for 2 to 3 days a week and last up to 12 weeks.</w:t>
      </w:r>
      <w:r w:rsidR="00A823D0">
        <w:rPr>
          <w:rFonts w:ascii="Arial" w:hAnsi="Arial" w:cs="Arial"/>
          <w:color w:val="0B0C0C"/>
          <w:szCs w:val="24"/>
          <w:shd w:val="clear" w:color="auto" w:fill="FFFFFF"/>
        </w:rPr>
        <w:t xml:space="preserve">  There is no obligation on a childcare setting to </w:t>
      </w:r>
      <w:r w:rsidR="00DA45CA">
        <w:rPr>
          <w:rFonts w:ascii="Arial" w:hAnsi="Arial" w:cs="Arial"/>
          <w:color w:val="0B0C0C"/>
          <w:szCs w:val="24"/>
          <w:shd w:val="clear" w:color="auto" w:fill="FFFFFF"/>
        </w:rPr>
        <w:t xml:space="preserve">make the placement permanent but if they wish to do so, </w:t>
      </w:r>
      <w:r w:rsidR="00D02CBA">
        <w:rPr>
          <w:rFonts w:ascii="Arial" w:hAnsi="Arial" w:cs="Arial"/>
          <w:color w:val="0B0C0C"/>
          <w:szCs w:val="24"/>
          <w:shd w:val="clear" w:color="auto" w:fill="FFFFFF"/>
        </w:rPr>
        <w:t>the setting can submit a funding support application.  This information has been shared with Darlington’s childcare providers.</w:t>
      </w:r>
    </w:p>
    <w:p w14:paraId="3655D92E" w14:textId="1679895D" w:rsidR="00751EEC" w:rsidRDefault="00751EEC" w:rsidP="00D950FB">
      <w:pPr>
        <w:jc w:val="both"/>
        <w:rPr>
          <w:rFonts w:ascii="Arial" w:hAnsi="Arial" w:cs="Arial"/>
          <w:color w:val="0B0C0C"/>
          <w:szCs w:val="24"/>
          <w:shd w:val="clear" w:color="auto" w:fill="FFFFFF"/>
        </w:rPr>
      </w:pPr>
    </w:p>
    <w:p w14:paraId="4F976B7B" w14:textId="63D699C6" w:rsidR="00751EEC" w:rsidRDefault="00751EEC" w:rsidP="00D950FB">
      <w:pPr>
        <w:jc w:val="both"/>
        <w:rPr>
          <w:rFonts w:ascii="Arial" w:hAnsi="Arial" w:cs="Arial"/>
          <w:color w:val="0B0C0C"/>
          <w:szCs w:val="24"/>
          <w:shd w:val="clear" w:color="auto" w:fill="FFFFFF"/>
        </w:rPr>
      </w:pPr>
      <w:r w:rsidRPr="001703BE">
        <w:rPr>
          <w:rFonts w:ascii="Arial" w:hAnsi="Arial" w:cs="Arial"/>
          <w:color w:val="0B0C0C"/>
          <w:szCs w:val="24"/>
          <w:shd w:val="clear" w:color="auto" w:fill="FFFFFF"/>
        </w:rPr>
        <w:lastRenderedPageBreak/>
        <w:t xml:space="preserve">Links are being made with </w:t>
      </w:r>
      <w:r w:rsidR="00347492" w:rsidRPr="001703BE">
        <w:rPr>
          <w:rFonts w:ascii="Arial" w:hAnsi="Arial" w:cs="Arial"/>
          <w:color w:val="0B0C0C"/>
          <w:szCs w:val="24"/>
          <w:shd w:val="clear" w:color="auto" w:fill="FFFFFF"/>
        </w:rPr>
        <w:t xml:space="preserve">Careers Advisors based </w:t>
      </w:r>
      <w:r w:rsidR="005A4948" w:rsidRPr="001703BE">
        <w:rPr>
          <w:rFonts w:ascii="Arial" w:hAnsi="Arial" w:cs="Arial"/>
          <w:color w:val="0B0C0C"/>
          <w:szCs w:val="24"/>
          <w:shd w:val="clear" w:color="auto" w:fill="FFFFFF"/>
        </w:rPr>
        <w:t xml:space="preserve">in the borough’s secondary schools.  </w:t>
      </w:r>
      <w:bookmarkStart w:id="3" w:name="_Hlk121817201"/>
      <w:r w:rsidR="00315D54">
        <w:rPr>
          <w:rFonts w:ascii="Arial" w:hAnsi="Arial" w:cs="Arial"/>
          <w:color w:val="0B0C0C"/>
          <w:szCs w:val="24"/>
          <w:shd w:val="clear" w:color="auto" w:fill="FFFFFF"/>
        </w:rPr>
        <w:t xml:space="preserve">Links are also being formed with Teesside University who run a module enabling students to find out more about the world of work and future career paths.  </w:t>
      </w:r>
      <w:bookmarkEnd w:id="3"/>
      <w:r w:rsidR="00CA2D54" w:rsidRPr="001703BE">
        <w:rPr>
          <w:rFonts w:ascii="Arial" w:hAnsi="Arial" w:cs="Arial"/>
          <w:color w:val="0B0C0C"/>
          <w:szCs w:val="24"/>
          <w:shd w:val="clear" w:color="auto" w:fill="FFFFFF"/>
        </w:rPr>
        <w:t>The team will be attending</w:t>
      </w:r>
      <w:r w:rsidR="001703BE" w:rsidRPr="001703BE">
        <w:rPr>
          <w:rFonts w:ascii="Arial" w:hAnsi="Arial" w:cs="Arial"/>
          <w:color w:val="0B0C0C"/>
          <w:szCs w:val="24"/>
          <w:shd w:val="clear" w:color="auto" w:fill="FFFFFF"/>
        </w:rPr>
        <w:t xml:space="preserve">, amongst others, </w:t>
      </w:r>
      <w:r w:rsidR="00CA2D54" w:rsidRPr="001703BE">
        <w:rPr>
          <w:rFonts w:ascii="Arial" w:hAnsi="Arial" w:cs="Arial"/>
          <w:color w:val="0B0C0C"/>
          <w:szCs w:val="24"/>
          <w:shd w:val="clear" w:color="auto" w:fill="FFFFFF"/>
        </w:rPr>
        <w:t>a Careers Fair at Carmel School in March 2023 to promote childcare as a career.</w:t>
      </w:r>
      <w:r w:rsidR="001703BE" w:rsidRPr="001703BE">
        <w:rPr>
          <w:rFonts w:ascii="Arial" w:hAnsi="Arial" w:cs="Arial"/>
          <w:color w:val="0B0C0C"/>
          <w:szCs w:val="24"/>
          <w:shd w:val="clear" w:color="auto" w:fill="FFFFFF"/>
        </w:rPr>
        <w:t xml:space="preserve">  The team will also have a stall at the Darlington Jobs Fair in February 2023 where local childcare vacancies will be advertised.</w:t>
      </w:r>
    </w:p>
    <w:p w14:paraId="518B17EA" w14:textId="77777777" w:rsidR="003F7BB5" w:rsidRDefault="003F7BB5" w:rsidP="00D950FB">
      <w:pPr>
        <w:jc w:val="both"/>
        <w:rPr>
          <w:rFonts w:ascii="Arial" w:hAnsi="Arial" w:cs="Arial"/>
          <w:color w:val="0B0C0C"/>
          <w:szCs w:val="24"/>
          <w:shd w:val="clear" w:color="auto" w:fill="FFFFFF"/>
        </w:rPr>
      </w:pPr>
    </w:p>
    <w:p w14:paraId="3BED49A3" w14:textId="69EB7DDA" w:rsidR="00D950FB" w:rsidRPr="00892CB2" w:rsidRDefault="002E6286" w:rsidP="00D950FB">
      <w:pPr>
        <w:jc w:val="both"/>
        <w:rPr>
          <w:rFonts w:ascii="Arial" w:hAnsi="Arial" w:cs="Arial"/>
          <w:sz w:val="22"/>
        </w:rPr>
      </w:pPr>
      <w:r>
        <w:rPr>
          <w:rFonts w:ascii="Arial" w:hAnsi="Arial" w:cs="Arial"/>
        </w:rPr>
        <w:t>Recruitmen</w:t>
      </w:r>
      <w:r w:rsidR="002B167F">
        <w:rPr>
          <w:rFonts w:ascii="Arial" w:hAnsi="Arial" w:cs="Arial"/>
        </w:rPr>
        <w:t>t</w:t>
      </w:r>
      <w:r>
        <w:rPr>
          <w:rFonts w:ascii="Arial" w:hAnsi="Arial" w:cs="Arial"/>
        </w:rPr>
        <w:t xml:space="preserve"> and retention is a serious </w:t>
      </w:r>
      <w:r w:rsidR="002B167F">
        <w:rPr>
          <w:rFonts w:ascii="Arial" w:hAnsi="Arial" w:cs="Arial"/>
        </w:rPr>
        <w:t xml:space="preserve">issue, it can </w:t>
      </w:r>
      <w:r w:rsidR="00D950FB">
        <w:rPr>
          <w:rFonts w:ascii="Arial" w:hAnsi="Arial" w:cs="Arial"/>
        </w:rPr>
        <w:t xml:space="preserve">have an effect on a provider’s ability to operate at full capacity and may go on to affect childcare sufficiency in the borough.  </w:t>
      </w:r>
      <w:r w:rsidR="002B167F">
        <w:rPr>
          <w:rFonts w:ascii="Arial" w:hAnsi="Arial" w:cs="Arial"/>
        </w:rPr>
        <w:t>There is also a</w:t>
      </w:r>
      <w:r w:rsidR="00D950FB">
        <w:rPr>
          <w:rFonts w:ascii="Arial" w:hAnsi="Arial" w:cs="Arial"/>
        </w:rPr>
        <w:t xml:space="preserve">necdotal evidence that </w:t>
      </w:r>
      <w:r w:rsidR="00D950FB" w:rsidRPr="00892CB2">
        <w:rPr>
          <w:rFonts w:ascii="Arial" w:hAnsi="Arial" w:cs="Arial"/>
        </w:rPr>
        <w:t xml:space="preserve">the pandemic has impacted on work experience and volunteering opportunities, for example, sometimes parents volunteer to work in a setting and then find that they enjoy it and decide to go into childcare.  </w:t>
      </w:r>
      <w:r w:rsidR="000F29C6">
        <w:rPr>
          <w:rFonts w:ascii="Arial" w:hAnsi="Arial" w:cs="Arial"/>
        </w:rPr>
        <w:t>T</w:t>
      </w:r>
      <w:r w:rsidR="00D950FB" w:rsidRPr="00892CB2">
        <w:rPr>
          <w:rFonts w:ascii="Arial" w:hAnsi="Arial" w:cs="Arial"/>
        </w:rPr>
        <w:t xml:space="preserve">o address this, the Education Partnerships Team </w:t>
      </w:r>
      <w:r w:rsidR="00E95A45">
        <w:rPr>
          <w:rFonts w:ascii="Arial" w:hAnsi="Arial" w:cs="Arial"/>
        </w:rPr>
        <w:t>ha</w:t>
      </w:r>
      <w:r w:rsidR="00D950FB" w:rsidRPr="00892CB2">
        <w:rPr>
          <w:rFonts w:ascii="Arial" w:hAnsi="Arial" w:cs="Arial"/>
        </w:rPr>
        <w:t xml:space="preserve">s </w:t>
      </w:r>
      <w:r w:rsidR="00E95A45">
        <w:rPr>
          <w:rFonts w:ascii="Arial" w:hAnsi="Arial" w:cs="Arial"/>
        </w:rPr>
        <w:t xml:space="preserve">been </w:t>
      </w:r>
      <w:r w:rsidR="00D950FB" w:rsidRPr="00892CB2">
        <w:rPr>
          <w:rFonts w:ascii="Arial" w:hAnsi="Arial" w:cs="Arial"/>
        </w:rPr>
        <w:t>establishing a list of providers and schools that would be happy to provide work experience</w:t>
      </w:r>
      <w:r w:rsidR="00062F46">
        <w:rPr>
          <w:rFonts w:ascii="Arial" w:hAnsi="Arial" w:cs="Arial"/>
        </w:rPr>
        <w:t>.</w:t>
      </w:r>
    </w:p>
    <w:p w14:paraId="192EBF18" w14:textId="77777777" w:rsidR="00D950FB" w:rsidRPr="004A2D19" w:rsidRDefault="00D950FB" w:rsidP="00D950FB">
      <w:pPr>
        <w:rPr>
          <w:highlight w:val="yellow"/>
        </w:rPr>
      </w:pPr>
    </w:p>
    <w:p w14:paraId="0EA2B5D9" w14:textId="4AC8B8E1" w:rsidR="00EE13AA" w:rsidRDefault="00EE13AA" w:rsidP="00446283">
      <w:pPr>
        <w:jc w:val="both"/>
        <w:rPr>
          <w:rFonts w:ascii="Arial" w:hAnsi="Arial" w:cs="Arial"/>
        </w:rPr>
      </w:pPr>
      <w:r>
        <w:rPr>
          <w:rFonts w:ascii="Arial" w:hAnsi="Arial" w:cs="Arial"/>
        </w:rPr>
        <w:t>From Autumn 2022,</w:t>
      </w:r>
      <w:r w:rsidR="00B32E35">
        <w:rPr>
          <w:rFonts w:ascii="Arial" w:hAnsi="Arial" w:cs="Arial"/>
        </w:rPr>
        <w:t xml:space="preserve"> as part of the early years funding audits</w:t>
      </w:r>
      <w:r w:rsidR="004E64D5">
        <w:rPr>
          <w:rFonts w:ascii="Arial" w:hAnsi="Arial" w:cs="Arial"/>
        </w:rPr>
        <w:t>,</w:t>
      </w:r>
      <w:r w:rsidR="00B32E35">
        <w:rPr>
          <w:rFonts w:ascii="Arial" w:hAnsi="Arial" w:cs="Arial"/>
        </w:rPr>
        <w:t xml:space="preserve"> providers are being asked </w:t>
      </w:r>
      <w:r w:rsidR="00261050">
        <w:rPr>
          <w:rFonts w:ascii="Arial" w:hAnsi="Arial" w:cs="Arial"/>
        </w:rPr>
        <w:t xml:space="preserve">whether </w:t>
      </w:r>
      <w:r w:rsidR="00957E26">
        <w:rPr>
          <w:rFonts w:ascii="Arial" w:hAnsi="Arial" w:cs="Arial"/>
        </w:rPr>
        <w:t xml:space="preserve">the rising cost of living is affecting their business and also, whether </w:t>
      </w:r>
      <w:r w:rsidR="0030400C">
        <w:rPr>
          <w:rFonts w:ascii="Arial" w:hAnsi="Arial" w:cs="Arial"/>
        </w:rPr>
        <w:t xml:space="preserve">their charges will need to increase significantly to cover </w:t>
      </w:r>
      <w:r w:rsidR="004E64D5">
        <w:rPr>
          <w:rFonts w:ascii="Arial" w:hAnsi="Arial" w:cs="Arial"/>
        </w:rPr>
        <w:t>the increased costs of running a business</w:t>
      </w:r>
      <w:r w:rsidR="00115DE7">
        <w:rPr>
          <w:rFonts w:ascii="Arial" w:hAnsi="Arial" w:cs="Arial"/>
        </w:rPr>
        <w:t xml:space="preserve"> in the current climate</w:t>
      </w:r>
      <w:r w:rsidR="004E64D5">
        <w:rPr>
          <w:rFonts w:ascii="Arial" w:hAnsi="Arial" w:cs="Arial"/>
        </w:rPr>
        <w:t xml:space="preserve">.  </w:t>
      </w:r>
      <w:r w:rsidR="00D90DD1">
        <w:rPr>
          <w:rFonts w:ascii="Arial" w:hAnsi="Arial" w:cs="Arial"/>
        </w:rPr>
        <w:t>During the Autumn ’22 term</w:t>
      </w:r>
      <w:r w:rsidR="002A06CB">
        <w:rPr>
          <w:rFonts w:ascii="Arial" w:hAnsi="Arial" w:cs="Arial"/>
        </w:rPr>
        <w:t xml:space="preserve">, </w:t>
      </w:r>
      <w:r w:rsidR="00DE3360">
        <w:rPr>
          <w:rFonts w:ascii="Arial" w:hAnsi="Arial" w:cs="Arial"/>
        </w:rPr>
        <w:t xml:space="preserve">regarding the supply side, there have been no reports of </w:t>
      </w:r>
      <w:r w:rsidR="007D35AE">
        <w:rPr>
          <w:rFonts w:ascii="Arial" w:hAnsi="Arial" w:cs="Arial"/>
        </w:rPr>
        <w:t xml:space="preserve">substantial rent rises but some providers are reporting that as the cost of food, consumables and staffing costs rise they have increased their fees marginally.  On the demand side, </w:t>
      </w:r>
      <w:r w:rsidR="00971820">
        <w:rPr>
          <w:rFonts w:ascii="Arial" w:hAnsi="Arial" w:cs="Arial"/>
        </w:rPr>
        <w:t>there have been no reports from parents of substantial increases in childcare charges.</w:t>
      </w:r>
    </w:p>
    <w:p w14:paraId="251A5A1E" w14:textId="77777777" w:rsidR="00CD257E" w:rsidRDefault="00CD257E" w:rsidP="005B3B4F">
      <w:pPr>
        <w:jc w:val="both"/>
        <w:rPr>
          <w:rFonts w:ascii="Arial" w:hAnsi="Arial" w:cs="Arial"/>
          <w:szCs w:val="24"/>
          <w:u w:val="single"/>
        </w:rPr>
      </w:pPr>
    </w:p>
    <w:p w14:paraId="06C8A0D9" w14:textId="0FD97997" w:rsidR="00C13F6A" w:rsidRDefault="00C13F6A" w:rsidP="005B3B4F">
      <w:pPr>
        <w:jc w:val="both"/>
        <w:rPr>
          <w:rFonts w:ascii="Arial" w:hAnsi="Arial" w:cs="Arial"/>
          <w:szCs w:val="24"/>
          <w:u w:val="single"/>
        </w:rPr>
      </w:pPr>
      <w:r w:rsidRPr="00C13F6A">
        <w:rPr>
          <w:rFonts w:ascii="Arial" w:hAnsi="Arial" w:cs="Arial"/>
          <w:szCs w:val="24"/>
          <w:u w:val="single"/>
        </w:rPr>
        <w:t>Local Employer feedback</w:t>
      </w:r>
    </w:p>
    <w:p w14:paraId="33D27AC3" w14:textId="2CBC53F9" w:rsidR="00D96DF4" w:rsidRDefault="00D96DF4" w:rsidP="005B3B4F">
      <w:pPr>
        <w:jc w:val="both"/>
        <w:rPr>
          <w:rFonts w:ascii="Arial" w:hAnsi="Arial" w:cs="Arial"/>
          <w:szCs w:val="24"/>
          <w:u w:val="single"/>
        </w:rPr>
      </w:pPr>
    </w:p>
    <w:p w14:paraId="7FE1FCC1" w14:textId="379C56DE" w:rsidR="00DA173D" w:rsidRPr="00F77E13" w:rsidRDefault="00D96DF4" w:rsidP="00DA173D">
      <w:pPr>
        <w:jc w:val="both"/>
        <w:rPr>
          <w:rFonts w:asciiTheme="minorHAnsi" w:hAnsiTheme="minorHAnsi" w:cstheme="minorHAnsi"/>
          <w:u w:val="single"/>
        </w:rPr>
      </w:pPr>
      <w:r w:rsidRPr="005B3B4F">
        <w:rPr>
          <w:rFonts w:ascii="Arial" w:hAnsi="Arial" w:cs="Arial"/>
        </w:rPr>
        <w:t xml:space="preserve">Previous employer surveys </w:t>
      </w:r>
      <w:r w:rsidRPr="005B3B4F">
        <w:rPr>
          <w:rFonts w:ascii="Arial" w:eastAsia="Arial" w:hAnsi="Arial" w:cs="Arial"/>
          <w:color w:val="000000"/>
        </w:rPr>
        <w:t>have investigated the use of family friendly employment practices and explored the extent to which childcare supply meets the needs of businesses</w:t>
      </w:r>
      <w:r w:rsidR="00205FBA">
        <w:rPr>
          <w:rFonts w:ascii="Arial" w:eastAsia="Arial" w:hAnsi="Arial" w:cs="Arial"/>
          <w:color w:val="000000"/>
        </w:rPr>
        <w:t xml:space="preserve">.  They </w:t>
      </w:r>
      <w:r w:rsidRPr="005B3B4F">
        <w:rPr>
          <w:rFonts w:ascii="Arial" w:eastAsia="Arial" w:hAnsi="Arial" w:cs="Arial"/>
          <w:color w:val="000000"/>
        </w:rPr>
        <w:t xml:space="preserve">have reported that the number of businesses frequently experiencing problems due to childcare issues is relatively low; however, many found childcare was an occasional problem.  </w:t>
      </w:r>
    </w:p>
    <w:p w14:paraId="361E057C" w14:textId="77777777" w:rsidR="005B3B4F" w:rsidRPr="00DD4075" w:rsidRDefault="005B3B4F" w:rsidP="005B3B4F">
      <w:pPr>
        <w:pStyle w:val="ListParagraph"/>
        <w:rPr>
          <w:rFonts w:ascii="Arial" w:hAnsi="Arial" w:cs="Arial"/>
        </w:rPr>
      </w:pPr>
    </w:p>
    <w:p w14:paraId="38C539AB" w14:textId="77777777" w:rsidR="005B3B4F" w:rsidRPr="004C4242" w:rsidRDefault="005B3B4F" w:rsidP="005B3B4F">
      <w:pPr>
        <w:rPr>
          <w:rFonts w:ascii="Arial" w:hAnsi="Arial" w:cs="Arial"/>
          <w:u w:val="single"/>
        </w:rPr>
      </w:pPr>
      <w:r>
        <w:rPr>
          <w:rFonts w:ascii="Arial" w:hAnsi="Arial" w:cs="Arial"/>
          <w:u w:val="single"/>
        </w:rPr>
        <w:t>Additional information</w:t>
      </w:r>
    </w:p>
    <w:p w14:paraId="014223E0" w14:textId="77777777" w:rsidR="005B3B4F" w:rsidRPr="004C4242" w:rsidRDefault="005B3B4F" w:rsidP="005B3B4F">
      <w:pPr>
        <w:pStyle w:val="ListParagraph"/>
        <w:rPr>
          <w:rFonts w:ascii="Arial" w:hAnsi="Arial" w:cs="Arial"/>
          <w:szCs w:val="24"/>
        </w:rPr>
      </w:pPr>
    </w:p>
    <w:p w14:paraId="6166F82D" w14:textId="764BD714" w:rsidR="005B3B4F" w:rsidRPr="005B3B4F" w:rsidRDefault="00A85557" w:rsidP="005B3B4F">
      <w:pPr>
        <w:jc w:val="both"/>
        <w:rPr>
          <w:rFonts w:ascii="Arial" w:hAnsi="Arial" w:cs="Arial"/>
        </w:rPr>
      </w:pPr>
      <w:r>
        <w:rPr>
          <w:rFonts w:ascii="Arial" w:hAnsi="Arial" w:cs="Arial"/>
          <w:szCs w:val="24"/>
        </w:rPr>
        <w:t xml:space="preserve">Birth data </w:t>
      </w:r>
      <w:r w:rsidR="005B3B4F" w:rsidRPr="005B3B4F">
        <w:rPr>
          <w:rFonts w:ascii="Arial" w:hAnsi="Arial" w:cs="Arial"/>
          <w:szCs w:val="24"/>
        </w:rPr>
        <w:t>shows that in recent years the number of birth registrations in Darlington has declined. This may have market implications for providers.</w:t>
      </w:r>
      <w:r>
        <w:rPr>
          <w:rFonts w:ascii="Arial" w:hAnsi="Arial" w:cs="Arial"/>
          <w:szCs w:val="24"/>
        </w:rPr>
        <w:t xml:space="preserve">  Please see Appendix A, page 17.</w:t>
      </w:r>
    </w:p>
    <w:p w14:paraId="464BD235" w14:textId="77777777" w:rsidR="005B3B4F" w:rsidRPr="004C4242" w:rsidRDefault="005B3B4F" w:rsidP="005B3B4F">
      <w:pPr>
        <w:pStyle w:val="ListParagraph"/>
        <w:rPr>
          <w:rFonts w:ascii="Arial" w:hAnsi="Arial" w:cs="Arial"/>
          <w:u w:val="single"/>
        </w:rPr>
      </w:pPr>
    </w:p>
    <w:p w14:paraId="5F8BF651" w14:textId="5D99431C" w:rsidR="008E3DAD" w:rsidRDefault="008E3DAD" w:rsidP="005B3B4F">
      <w:pPr>
        <w:rPr>
          <w:rFonts w:ascii="Arial" w:hAnsi="Arial" w:cs="Arial"/>
          <w:u w:val="single"/>
        </w:rPr>
      </w:pPr>
      <w:r w:rsidRPr="008E3DAD">
        <w:rPr>
          <w:rFonts w:ascii="Arial" w:hAnsi="Arial" w:cs="Arial"/>
          <w:u w:val="single"/>
        </w:rPr>
        <w:t>Conclusion</w:t>
      </w:r>
    </w:p>
    <w:p w14:paraId="17757C89" w14:textId="77777777" w:rsidR="00735C36" w:rsidRDefault="00735C36" w:rsidP="005B3B4F">
      <w:pPr>
        <w:rPr>
          <w:rFonts w:ascii="Arial" w:hAnsi="Arial" w:cs="Arial"/>
          <w:u w:val="single"/>
        </w:rPr>
      </w:pPr>
    </w:p>
    <w:p w14:paraId="133610B9" w14:textId="1D5587FB" w:rsidR="005C6B0F" w:rsidRDefault="00C47CF7" w:rsidP="00E733EF">
      <w:pPr>
        <w:overflowPunct/>
        <w:autoSpaceDE/>
        <w:autoSpaceDN/>
        <w:adjustRightInd/>
        <w:jc w:val="both"/>
        <w:textAlignment w:val="auto"/>
        <w:rPr>
          <w:rFonts w:ascii="Arial" w:hAnsi="Arial" w:cs="Arial"/>
          <w:szCs w:val="24"/>
        </w:rPr>
      </w:pPr>
      <w:r w:rsidRPr="00C47CF7">
        <w:rPr>
          <w:rFonts w:ascii="Arial" w:hAnsi="Arial" w:cs="Arial"/>
        </w:rPr>
        <w:t xml:space="preserve">Indicators have shown that there </w:t>
      </w:r>
      <w:r w:rsidR="00205D64">
        <w:rPr>
          <w:rFonts w:ascii="Arial" w:hAnsi="Arial" w:cs="Arial"/>
        </w:rPr>
        <w:t xml:space="preserve">continues to be </w:t>
      </w:r>
      <w:r w:rsidRPr="00C47CF7">
        <w:rPr>
          <w:rFonts w:ascii="Arial" w:hAnsi="Arial" w:cs="Arial"/>
        </w:rPr>
        <w:t>sufficient capacity to meet demand.</w:t>
      </w:r>
      <w:r w:rsidRPr="00F77E13">
        <w:rPr>
          <w:rFonts w:asciiTheme="minorHAnsi" w:hAnsiTheme="minorHAnsi" w:cstheme="minorHAnsi"/>
        </w:rPr>
        <w:t xml:space="preserve">  </w:t>
      </w:r>
      <w:r w:rsidRPr="00C47CF7">
        <w:rPr>
          <w:rFonts w:ascii="Arial" w:hAnsi="Arial" w:cs="Arial"/>
        </w:rPr>
        <w:t>However, t</w:t>
      </w:r>
      <w:r w:rsidR="00735C36" w:rsidRPr="00C47CF7">
        <w:rPr>
          <w:rFonts w:ascii="Arial" w:eastAsia="Arial" w:hAnsi="Arial" w:cs="Arial"/>
        </w:rPr>
        <w:t>he</w:t>
      </w:r>
      <w:r w:rsidR="00735C36" w:rsidRPr="00735C36">
        <w:rPr>
          <w:rFonts w:ascii="Arial" w:eastAsia="Arial" w:hAnsi="Arial" w:cs="Arial"/>
        </w:rPr>
        <w:t xml:space="preserve"> pandemic has impacted on the financial stability of some settings. Our consultation with parents demonstrates the need for local childcare to be affordable and flexible, to be available to meet existing or new working patterns and where required, the need for accessible, affordable, inclusive holiday childcare. </w:t>
      </w:r>
      <w:r>
        <w:rPr>
          <w:rFonts w:ascii="Arial" w:eastAsia="Arial" w:hAnsi="Arial" w:cs="Arial"/>
        </w:rPr>
        <w:t xml:space="preserve"> </w:t>
      </w:r>
      <w:r w:rsidR="00B24C20">
        <w:rPr>
          <w:rFonts w:ascii="Arial" w:eastAsia="Arial" w:hAnsi="Arial" w:cs="Arial"/>
        </w:rPr>
        <w:t xml:space="preserve">It is not </w:t>
      </w:r>
      <w:r w:rsidR="00EA2F7C">
        <w:rPr>
          <w:rFonts w:ascii="Arial" w:eastAsia="Arial" w:hAnsi="Arial" w:cs="Arial"/>
        </w:rPr>
        <w:t xml:space="preserve">entirely clear yet, whether working patterns will permanently change as a result of the pandemic and if so, how they will change.  </w:t>
      </w:r>
      <w:r w:rsidR="006A3451" w:rsidRPr="00962C88">
        <w:rPr>
          <w:rFonts w:ascii="Arial" w:hAnsi="Arial" w:cs="Arial"/>
          <w:color w:val="323132"/>
          <w:szCs w:val="24"/>
        </w:rPr>
        <w:t>Data from the Business Insights and Conditions Survey (BICS) showed that of trading businesses, when asked in Summer 2021 whether</w:t>
      </w:r>
      <w:r w:rsidR="007F7CFF" w:rsidRPr="00962C88">
        <w:rPr>
          <w:rFonts w:ascii="Arial" w:hAnsi="Arial" w:cs="Arial"/>
          <w:color w:val="323132"/>
          <w:szCs w:val="24"/>
        </w:rPr>
        <w:t xml:space="preserve"> they saw homeworking continuing, </w:t>
      </w:r>
      <w:r w:rsidR="006A3451" w:rsidRPr="00962C88">
        <w:rPr>
          <w:rFonts w:ascii="Arial" w:hAnsi="Arial" w:cs="Arial"/>
          <w:color w:val="323132"/>
          <w:szCs w:val="24"/>
        </w:rPr>
        <w:t>24%</w:t>
      </w:r>
      <w:r w:rsidR="007F7CFF" w:rsidRPr="00962C88">
        <w:rPr>
          <w:rFonts w:ascii="Arial" w:hAnsi="Arial" w:cs="Arial"/>
          <w:color w:val="323132"/>
          <w:szCs w:val="24"/>
        </w:rPr>
        <w:t xml:space="preserve"> said</w:t>
      </w:r>
      <w:r w:rsidR="006A3451" w:rsidRPr="00962C88">
        <w:rPr>
          <w:rFonts w:ascii="Arial" w:hAnsi="Arial" w:cs="Arial"/>
          <w:color w:val="323132"/>
          <w:szCs w:val="24"/>
        </w:rPr>
        <w:t xml:space="preserve"> </w:t>
      </w:r>
      <w:r w:rsidR="007F7CFF" w:rsidRPr="00962C88">
        <w:rPr>
          <w:rFonts w:ascii="Arial" w:hAnsi="Arial" w:cs="Arial"/>
          <w:color w:val="323132"/>
          <w:szCs w:val="24"/>
        </w:rPr>
        <w:t xml:space="preserve">they </w:t>
      </w:r>
      <w:r w:rsidR="006A3451" w:rsidRPr="00962C88">
        <w:rPr>
          <w:rFonts w:ascii="Arial" w:hAnsi="Arial" w:cs="Arial"/>
          <w:color w:val="323132"/>
          <w:szCs w:val="24"/>
        </w:rPr>
        <w:t>intend to use increased homeworking as a permanent business model going forward</w:t>
      </w:r>
      <w:r w:rsidR="007F7CFF" w:rsidRPr="00962C88">
        <w:rPr>
          <w:rFonts w:ascii="Arial" w:hAnsi="Arial" w:cs="Arial"/>
          <w:color w:val="323132"/>
          <w:szCs w:val="24"/>
        </w:rPr>
        <w:t xml:space="preserve"> and </w:t>
      </w:r>
      <w:r w:rsidR="006A3451" w:rsidRPr="00962C88">
        <w:rPr>
          <w:rFonts w:ascii="Arial" w:hAnsi="Arial" w:cs="Arial"/>
          <w:color w:val="323132"/>
          <w:szCs w:val="24"/>
        </w:rPr>
        <w:t xml:space="preserve">28% were </w:t>
      </w:r>
      <w:r w:rsidR="007F7CFF" w:rsidRPr="00962C88">
        <w:rPr>
          <w:rFonts w:ascii="Arial" w:hAnsi="Arial" w:cs="Arial"/>
          <w:color w:val="323132"/>
          <w:szCs w:val="24"/>
        </w:rPr>
        <w:lastRenderedPageBreak/>
        <w:t>un</w:t>
      </w:r>
      <w:r w:rsidR="006A3451" w:rsidRPr="00962C88">
        <w:rPr>
          <w:rFonts w:ascii="Arial" w:hAnsi="Arial" w:cs="Arial"/>
          <w:color w:val="323132"/>
          <w:szCs w:val="24"/>
        </w:rPr>
        <w:t>sure</w:t>
      </w:r>
      <w:r w:rsidR="00694EC1" w:rsidRPr="00962C88">
        <w:rPr>
          <w:rFonts w:ascii="Arial" w:hAnsi="Arial" w:cs="Arial"/>
          <w:color w:val="323132"/>
          <w:szCs w:val="24"/>
        </w:rPr>
        <w:t xml:space="preserve">.  </w:t>
      </w:r>
      <w:r w:rsidR="006A3451" w:rsidRPr="00962C88">
        <w:rPr>
          <w:rFonts w:ascii="Arial" w:hAnsi="Arial" w:cs="Arial"/>
          <w:color w:val="323132"/>
          <w:szCs w:val="24"/>
        </w:rPr>
        <w:t>Businesses in the Information and Communication industry were most likely to intend to increase homeworking in the future (49%)</w:t>
      </w:r>
      <w:r w:rsidR="009B5884" w:rsidRPr="00962C88">
        <w:rPr>
          <w:rFonts w:ascii="Arial" w:hAnsi="Arial" w:cs="Arial"/>
          <w:color w:val="323132"/>
          <w:szCs w:val="24"/>
        </w:rPr>
        <w:t xml:space="preserve"> (Source: ONS</w:t>
      </w:r>
      <w:r w:rsidR="006A3451" w:rsidRPr="00962C88">
        <w:rPr>
          <w:rFonts w:ascii="Arial" w:hAnsi="Arial" w:cs="Arial"/>
          <w:color w:val="323132"/>
          <w:szCs w:val="24"/>
        </w:rPr>
        <w:t>,</w:t>
      </w:r>
      <w:r w:rsidR="009B5884" w:rsidRPr="00962C88">
        <w:rPr>
          <w:rFonts w:ascii="Arial" w:hAnsi="Arial" w:cs="Arial"/>
          <w:color w:val="323132"/>
          <w:szCs w:val="24"/>
        </w:rPr>
        <w:t xml:space="preserve"> </w:t>
      </w:r>
      <w:r w:rsidR="00971E29" w:rsidRPr="00962C88">
        <w:rPr>
          <w:rFonts w:ascii="Arial" w:hAnsi="Arial" w:cs="Arial"/>
          <w:color w:val="323132"/>
          <w:szCs w:val="24"/>
        </w:rPr>
        <w:t>‘Business and individual attitudes to</w:t>
      </w:r>
      <w:r w:rsidR="00962C88" w:rsidRPr="00962C88">
        <w:rPr>
          <w:rFonts w:ascii="Arial" w:hAnsi="Arial" w:cs="Arial"/>
          <w:color w:val="323132"/>
          <w:szCs w:val="24"/>
        </w:rPr>
        <w:t>wards the future of homeworking, UK: April to May 2021’).</w:t>
      </w:r>
      <w:r w:rsidR="00A567CB">
        <w:rPr>
          <w:rFonts w:ascii="Arial" w:hAnsi="Arial" w:cs="Arial"/>
          <w:color w:val="323132"/>
          <w:szCs w:val="24"/>
        </w:rPr>
        <w:t xml:space="preserve">  </w:t>
      </w:r>
      <w:r w:rsidR="00735C36" w:rsidRPr="00E733EF">
        <w:rPr>
          <w:rFonts w:ascii="Arial" w:eastAsia="Arial" w:hAnsi="Arial" w:cs="Arial"/>
        </w:rPr>
        <w:t xml:space="preserve">The Local Authority is engaging with providers to ensure sufficiency of places over the coming months and to assist with sustainability. </w:t>
      </w:r>
      <w:r w:rsidR="00E733EF" w:rsidRPr="00E733EF">
        <w:rPr>
          <w:rFonts w:ascii="Arial" w:eastAsia="Arial" w:hAnsi="Arial" w:cs="Arial"/>
        </w:rPr>
        <w:t xml:space="preserve"> </w:t>
      </w:r>
      <w:r w:rsidR="00735C36" w:rsidRPr="00E733EF">
        <w:rPr>
          <w:rFonts w:ascii="Arial" w:hAnsi="Arial" w:cs="Arial"/>
          <w:szCs w:val="24"/>
        </w:rPr>
        <w:t xml:space="preserve">The Local Authority intends to </w:t>
      </w:r>
      <w:r w:rsidR="00867A06" w:rsidRPr="00E733EF">
        <w:rPr>
          <w:rFonts w:ascii="Arial" w:hAnsi="Arial" w:cs="Arial"/>
          <w:szCs w:val="24"/>
        </w:rPr>
        <w:t xml:space="preserve">continue to </w:t>
      </w:r>
      <w:r w:rsidR="00735C36" w:rsidRPr="00E733EF">
        <w:rPr>
          <w:rFonts w:ascii="Arial" w:hAnsi="Arial" w:cs="Arial"/>
          <w:szCs w:val="24"/>
        </w:rPr>
        <w:t>monitor</w:t>
      </w:r>
      <w:r w:rsidR="00867A06" w:rsidRPr="00E733EF">
        <w:rPr>
          <w:rFonts w:ascii="Arial" w:hAnsi="Arial" w:cs="Arial"/>
          <w:szCs w:val="24"/>
        </w:rPr>
        <w:t xml:space="preserve"> and </w:t>
      </w:r>
      <w:r w:rsidR="00735C36" w:rsidRPr="00E733EF">
        <w:rPr>
          <w:rFonts w:ascii="Arial" w:hAnsi="Arial" w:cs="Arial"/>
          <w:szCs w:val="24"/>
        </w:rPr>
        <w:t>evaluat</w:t>
      </w:r>
      <w:r w:rsidR="00867A06" w:rsidRPr="00E733EF">
        <w:rPr>
          <w:rFonts w:ascii="Arial" w:hAnsi="Arial" w:cs="Arial"/>
          <w:szCs w:val="24"/>
        </w:rPr>
        <w:t xml:space="preserve">e </w:t>
      </w:r>
      <w:r w:rsidR="00735C36" w:rsidRPr="00E733EF">
        <w:rPr>
          <w:rFonts w:ascii="Arial" w:hAnsi="Arial" w:cs="Arial"/>
          <w:szCs w:val="24"/>
        </w:rPr>
        <w:t>the market position.</w:t>
      </w:r>
      <w:r w:rsidR="00735C36" w:rsidRPr="00794D8B">
        <w:rPr>
          <w:rFonts w:ascii="Arial" w:hAnsi="Arial" w:cs="Arial"/>
          <w:szCs w:val="24"/>
        </w:rPr>
        <w:t xml:space="preserve"> </w:t>
      </w:r>
    </w:p>
    <w:p w14:paraId="1C2C3DF6" w14:textId="77777777" w:rsidR="005C6B0F" w:rsidRDefault="005C6B0F" w:rsidP="00735C36">
      <w:pPr>
        <w:pStyle w:val="CommentText"/>
        <w:rPr>
          <w:rFonts w:ascii="Arial" w:hAnsi="Arial" w:cs="Arial"/>
          <w:sz w:val="24"/>
          <w:szCs w:val="24"/>
        </w:rPr>
      </w:pPr>
    </w:p>
    <w:p w14:paraId="62C17677" w14:textId="1F7EFC22" w:rsidR="005C6B0F" w:rsidRPr="005C6B0F" w:rsidRDefault="005C6B0F" w:rsidP="005C6B0F">
      <w:pPr>
        <w:jc w:val="both"/>
        <w:rPr>
          <w:rFonts w:ascii="Arial" w:hAnsi="Arial" w:cs="Arial"/>
        </w:rPr>
      </w:pPr>
      <w:r>
        <w:rPr>
          <w:rFonts w:ascii="Arial" w:hAnsi="Arial" w:cs="Arial"/>
        </w:rPr>
        <w:t>Please see Appendix B for the 202</w:t>
      </w:r>
      <w:r w:rsidR="005F03AD">
        <w:rPr>
          <w:rFonts w:ascii="Arial" w:hAnsi="Arial" w:cs="Arial"/>
        </w:rPr>
        <w:t>2</w:t>
      </w:r>
      <w:r>
        <w:rPr>
          <w:rFonts w:ascii="Arial" w:hAnsi="Arial" w:cs="Arial"/>
        </w:rPr>
        <w:t xml:space="preserve"> Childcare </w:t>
      </w:r>
      <w:r w:rsidR="005F03AD">
        <w:rPr>
          <w:rFonts w:ascii="Arial" w:hAnsi="Arial" w:cs="Arial"/>
        </w:rPr>
        <w:t xml:space="preserve">Parental </w:t>
      </w:r>
      <w:r>
        <w:rPr>
          <w:rFonts w:ascii="Arial" w:hAnsi="Arial" w:cs="Arial"/>
        </w:rPr>
        <w:t>Survey results.</w:t>
      </w:r>
    </w:p>
    <w:p w14:paraId="32EA8FD8" w14:textId="77777777" w:rsidR="00735C36" w:rsidRPr="00735C36" w:rsidRDefault="00735C36" w:rsidP="00735C36">
      <w:pPr>
        <w:overflowPunct/>
        <w:autoSpaceDE/>
        <w:autoSpaceDN/>
        <w:adjustRightInd/>
        <w:jc w:val="both"/>
        <w:textAlignment w:val="auto"/>
        <w:rPr>
          <w:rFonts w:ascii="Arial" w:eastAsia="Arial" w:hAnsi="Arial" w:cs="Arial"/>
        </w:rPr>
      </w:pPr>
    </w:p>
    <w:p w14:paraId="6B9D186C" w14:textId="77777777" w:rsidR="00735C36" w:rsidRDefault="00735C36" w:rsidP="00735C36">
      <w:pPr>
        <w:overflowPunct/>
        <w:autoSpaceDE/>
        <w:autoSpaceDN/>
        <w:adjustRightInd/>
        <w:spacing w:after="160" w:line="259" w:lineRule="auto"/>
        <w:textAlignment w:val="auto"/>
        <w:rPr>
          <w:rFonts w:ascii="Arial" w:hAnsi="Arial" w:cs="Arial"/>
          <w:u w:val="single"/>
        </w:rPr>
      </w:pPr>
      <w:r>
        <w:rPr>
          <w:rFonts w:ascii="Arial" w:hAnsi="Arial" w:cs="Arial"/>
          <w:u w:val="single"/>
        </w:rPr>
        <w:br w:type="page"/>
      </w:r>
    </w:p>
    <w:p w14:paraId="04BEE7F7" w14:textId="77777777" w:rsidR="00735C36" w:rsidRPr="008E3DAD" w:rsidRDefault="00735C36" w:rsidP="005B3B4F">
      <w:pPr>
        <w:rPr>
          <w:rFonts w:ascii="Arial" w:hAnsi="Arial" w:cs="Arial"/>
          <w:u w:val="single"/>
        </w:rPr>
        <w:sectPr w:rsidR="00735C36" w:rsidRPr="008E3DAD" w:rsidSect="0045581F">
          <w:pgSz w:w="11906" w:h="16838"/>
          <w:pgMar w:top="1440" w:right="1440" w:bottom="1440" w:left="1440" w:header="709" w:footer="709" w:gutter="0"/>
          <w:cols w:space="708"/>
          <w:docGrid w:linePitch="360"/>
        </w:sectPr>
      </w:pPr>
    </w:p>
    <w:p w14:paraId="2AD5A49B" w14:textId="77777777" w:rsidR="005B3B4F" w:rsidRDefault="005C6B0F" w:rsidP="005C6B0F">
      <w:pPr>
        <w:ind w:left="11520" w:firstLine="720"/>
        <w:rPr>
          <w:rFonts w:ascii="Arial" w:hAnsi="Arial" w:cs="Arial"/>
          <w:b/>
        </w:rPr>
      </w:pPr>
      <w:r w:rsidRPr="00471E03">
        <w:rPr>
          <w:rFonts w:ascii="Arial" w:hAnsi="Arial" w:cs="Arial"/>
          <w:b/>
        </w:rPr>
        <w:lastRenderedPageBreak/>
        <w:t>Appendix A</w:t>
      </w:r>
    </w:p>
    <w:p w14:paraId="611898C9" w14:textId="3EBB58C2" w:rsidR="005C6B0F" w:rsidRDefault="005C6B0F" w:rsidP="005C6B0F">
      <w:pPr>
        <w:ind w:left="11520" w:firstLine="720"/>
        <w:rPr>
          <w:rFonts w:ascii="Arial" w:hAnsi="Arial" w:cs="Arial"/>
          <w:b/>
        </w:rPr>
      </w:pPr>
    </w:p>
    <w:p w14:paraId="6B29AC12" w14:textId="3C39F3A8" w:rsidR="00A85557" w:rsidRPr="00A85557" w:rsidRDefault="00A85557" w:rsidP="00C225D8">
      <w:pPr>
        <w:ind w:left="2160" w:firstLine="720"/>
        <w:jc w:val="both"/>
        <w:rPr>
          <w:rFonts w:ascii="Arial" w:hAnsi="Arial" w:cs="Arial"/>
          <w:u w:val="single"/>
        </w:rPr>
      </w:pPr>
      <w:r w:rsidRPr="00A85557">
        <w:rPr>
          <w:rFonts w:ascii="Arial" w:hAnsi="Arial" w:cs="Arial"/>
          <w:u w:val="single"/>
        </w:rPr>
        <w:t xml:space="preserve">The number of births registered in Darlington </w:t>
      </w:r>
    </w:p>
    <w:p w14:paraId="38BB19FD" w14:textId="77777777" w:rsidR="00A85557" w:rsidRPr="00B56E26" w:rsidRDefault="00A85557" w:rsidP="00A85557">
      <w:pPr>
        <w:ind w:left="680"/>
        <w:rPr>
          <w:rFonts w:ascii="Arial" w:hAnsi="Arial" w:cs="Arial"/>
          <w:b/>
          <w:bCs/>
          <w:szCs w:val="24"/>
        </w:rPr>
      </w:pPr>
    </w:p>
    <w:tbl>
      <w:tblPr>
        <w:tblStyle w:val="TableGrid"/>
        <w:tblW w:w="11506" w:type="dxa"/>
        <w:tblInd w:w="680" w:type="dxa"/>
        <w:tblLook w:val="04A0" w:firstRow="1" w:lastRow="0" w:firstColumn="1" w:lastColumn="0" w:noHBand="0" w:noVBand="1"/>
      </w:tblPr>
      <w:tblGrid>
        <w:gridCol w:w="5836"/>
        <w:gridCol w:w="5670"/>
      </w:tblGrid>
      <w:tr w:rsidR="00A85557" w14:paraId="67EDA113" w14:textId="77777777" w:rsidTr="00C225D8">
        <w:trPr>
          <w:trHeight w:val="678"/>
        </w:trPr>
        <w:tc>
          <w:tcPr>
            <w:tcW w:w="5836" w:type="dxa"/>
          </w:tcPr>
          <w:p w14:paraId="7CE0C4AA" w14:textId="77777777" w:rsidR="00A85557" w:rsidRPr="00060558" w:rsidRDefault="00A85557" w:rsidP="00861474">
            <w:pPr>
              <w:jc w:val="center"/>
              <w:rPr>
                <w:rFonts w:cstheme="minorHAnsi"/>
                <w:b/>
                <w:bCs/>
                <w:szCs w:val="24"/>
              </w:rPr>
            </w:pPr>
            <w:r w:rsidRPr="00060558">
              <w:rPr>
                <w:rFonts w:cstheme="minorHAnsi"/>
                <w:b/>
                <w:bCs/>
                <w:szCs w:val="24"/>
              </w:rPr>
              <w:t>Year of Birth (Sep-Aug)</w:t>
            </w:r>
          </w:p>
        </w:tc>
        <w:tc>
          <w:tcPr>
            <w:tcW w:w="5670" w:type="dxa"/>
          </w:tcPr>
          <w:p w14:paraId="55E5B215" w14:textId="77777777" w:rsidR="00A85557" w:rsidRPr="00060558" w:rsidRDefault="00A85557" w:rsidP="00861474">
            <w:pPr>
              <w:jc w:val="center"/>
              <w:rPr>
                <w:rFonts w:cstheme="minorHAnsi"/>
                <w:b/>
                <w:bCs/>
                <w:szCs w:val="24"/>
              </w:rPr>
            </w:pPr>
            <w:r w:rsidRPr="00060558">
              <w:rPr>
                <w:rFonts w:cstheme="minorHAnsi"/>
                <w:b/>
                <w:bCs/>
                <w:szCs w:val="24"/>
              </w:rPr>
              <w:t>Number of Births</w:t>
            </w:r>
          </w:p>
        </w:tc>
      </w:tr>
      <w:tr w:rsidR="00A85557" w14:paraId="66BC343B" w14:textId="77777777" w:rsidTr="00C225D8">
        <w:tc>
          <w:tcPr>
            <w:tcW w:w="5836" w:type="dxa"/>
          </w:tcPr>
          <w:p w14:paraId="224940C1" w14:textId="77777777" w:rsidR="00A85557" w:rsidRPr="00060558" w:rsidRDefault="00A85557" w:rsidP="00861474">
            <w:pPr>
              <w:jc w:val="center"/>
              <w:rPr>
                <w:rFonts w:cstheme="minorHAnsi"/>
                <w:szCs w:val="24"/>
              </w:rPr>
            </w:pPr>
            <w:r w:rsidRPr="00060558">
              <w:rPr>
                <w:rFonts w:cstheme="minorHAnsi"/>
                <w:szCs w:val="24"/>
              </w:rPr>
              <w:t>2009/10</w:t>
            </w:r>
          </w:p>
        </w:tc>
        <w:tc>
          <w:tcPr>
            <w:tcW w:w="5670" w:type="dxa"/>
          </w:tcPr>
          <w:p w14:paraId="6F45E056" w14:textId="77777777" w:rsidR="00A85557" w:rsidRPr="00060558" w:rsidRDefault="00A85557" w:rsidP="00861474">
            <w:pPr>
              <w:jc w:val="center"/>
              <w:rPr>
                <w:rFonts w:cstheme="minorHAnsi"/>
                <w:szCs w:val="24"/>
              </w:rPr>
            </w:pPr>
            <w:r w:rsidRPr="00060558">
              <w:rPr>
                <w:rFonts w:cstheme="minorHAnsi"/>
                <w:szCs w:val="24"/>
              </w:rPr>
              <w:t>1,359</w:t>
            </w:r>
          </w:p>
        </w:tc>
      </w:tr>
      <w:tr w:rsidR="00A85557" w14:paraId="3DFE03AA" w14:textId="77777777" w:rsidTr="00C225D8">
        <w:tc>
          <w:tcPr>
            <w:tcW w:w="5836" w:type="dxa"/>
          </w:tcPr>
          <w:p w14:paraId="5D2CB856" w14:textId="77777777" w:rsidR="00A85557" w:rsidRPr="00060558" w:rsidRDefault="00A85557" w:rsidP="00861474">
            <w:pPr>
              <w:jc w:val="center"/>
              <w:rPr>
                <w:rFonts w:cstheme="minorHAnsi"/>
                <w:szCs w:val="24"/>
              </w:rPr>
            </w:pPr>
            <w:r w:rsidRPr="00060558">
              <w:rPr>
                <w:rFonts w:cstheme="minorHAnsi"/>
                <w:szCs w:val="24"/>
              </w:rPr>
              <w:t>2010/11</w:t>
            </w:r>
          </w:p>
        </w:tc>
        <w:tc>
          <w:tcPr>
            <w:tcW w:w="5670" w:type="dxa"/>
          </w:tcPr>
          <w:p w14:paraId="17A8B394" w14:textId="77777777" w:rsidR="00A85557" w:rsidRPr="00060558" w:rsidRDefault="00A85557" w:rsidP="00861474">
            <w:pPr>
              <w:jc w:val="center"/>
              <w:rPr>
                <w:rFonts w:cstheme="minorHAnsi"/>
                <w:szCs w:val="24"/>
              </w:rPr>
            </w:pPr>
            <w:r w:rsidRPr="00060558">
              <w:rPr>
                <w:rFonts w:cstheme="minorHAnsi"/>
                <w:szCs w:val="24"/>
              </w:rPr>
              <w:t>1,324</w:t>
            </w:r>
          </w:p>
        </w:tc>
      </w:tr>
      <w:tr w:rsidR="00A85557" w14:paraId="73C7DF05" w14:textId="77777777" w:rsidTr="00C225D8">
        <w:tc>
          <w:tcPr>
            <w:tcW w:w="5836" w:type="dxa"/>
          </w:tcPr>
          <w:p w14:paraId="54DF74DC" w14:textId="77777777" w:rsidR="00A85557" w:rsidRPr="00060558" w:rsidRDefault="00A85557" w:rsidP="00861474">
            <w:pPr>
              <w:jc w:val="center"/>
              <w:rPr>
                <w:rFonts w:cstheme="minorHAnsi"/>
                <w:szCs w:val="24"/>
              </w:rPr>
            </w:pPr>
            <w:r w:rsidRPr="00060558">
              <w:rPr>
                <w:rFonts w:cstheme="minorHAnsi"/>
                <w:szCs w:val="24"/>
              </w:rPr>
              <w:t>2011/12</w:t>
            </w:r>
          </w:p>
        </w:tc>
        <w:tc>
          <w:tcPr>
            <w:tcW w:w="5670" w:type="dxa"/>
          </w:tcPr>
          <w:p w14:paraId="1B930F8A" w14:textId="77777777" w:rsidR="00A85557" w:rsidRPr="00060558" w:rsidRDefault="00A85557" w:rsidP="00861474">
            <w:pPr>
              <w:jc w:val="center"/>
              <w:rPr>
                <w:rFonts w:cstheme="minorHAnsi"/>
                <w:szCs w:val="24"/>
              </w:rPr>
            </w:pPr>
            <w:r w:rsidRPr="00060558">
              <w:rPr>
                <w:rFonts w:cstheme="minorHAnsi"/>
                <w:szCs w:val="24"/>
              </w:rPr>
              <w:t>1,336</w:t>
            </w:r>
          </w:p>
        </w:tc>
      </w:tr>
      <w:tr w:rsidR="00A85557" w14:paraId="0E34AEB5" w14:textId="77777777" w:rsidTr="00C225D8">
        <w:tc>
          <w:tcPr>
            <w:tcW w:w="5836" w:type="dxa"/>
          </w:tcPr>
          <w:p w14:paraId="55C3C45E" w14:textId="77777777" w:rsidR="00A85557" w:rsidRPr="00060558" w:rsidRDefault="00A85557" w:rsidP="00861474">
            <w:pPr>
              <w:jc w:val="center"/>
              <w:rPr>
                <w:rFonts w:cstheme="minorHAnsi"/>
                <w:szCs w:val="24"/>
              </w:rPr>
            </w:pPr>
            <w:r w:rsidRPr="00060558">
              <w:rPr>
                <w:rFonts w:cstheme="minorHAnsi"/>
                <w:szCs w:val="24"/>
              </w:rPr>
              <w:t>2012/13</w:t>
            </w:r>
          </w:p>
        </w:tc>
        <w:tc>
          <w:tcPr>
            <w:tcW w:w="5670" w:type="dxa"/>
          </w:tcPr>
          <w:p w14:paraId="5251263C" w14:textId="77777777" w:rsidR="00A85557" w:rsidRPr="00060558" w:rsidRDefault="00A85557" w:rsidP="00861474">
            <w:pPr>
              <w:jc w:val="center"/>
              <w:rPr>
                <w:rFonts w:cstheme="minorHAnsi"/>
                <w:szCs w:val="24"/>
              </w:rPr>
            </w:pPr>
            <w:r w:rsidRPr="00060558">
              <w:rPr>
                <w:rFonts w:cstheme="minorHAnsi"/>
                <w:szCs w:val="24"/>
              </w:rPr>
              <w:t>1,284</w:t>
            </w:r>
          </w:p>
        </w:tc>
      </w:tr>
      <w:tr w:rsidR="00A85557" w14:paraId="7706B851" w14:textId="77777777" w:rsidTr="00C225D8">
        <w:tc>
          <w:tcPr>
            <w:tcW w:w="5836" w:type="dxa"/>
          </w:tcPr>
          <w:p w14:paraId="161F003E" w14:textId="77777777" w:rsidR="00A85557" w:rsidRPr="00060558" w:rsidRDefault="00A85557" w:rsidP="00861474">
            <w:pPr>
              <w:jc w:val="center"/>
              <w:rPr>
                <w:rFonts w:cstheme="minorHAnsi"/>
                <w:szCs w:val="24"/>
              </w:rPr>
            </w:pPr>
            <w:r w:rsidRPr="00060558">
              <w:rPr>
                <w:rFonts w:cstheme="minorHAnsi"/>
                <w:szCs w:val="24"/>
              </w:rPr>
              <w:t>2013/14</w:t>
            </w:r>
          </w:p>
        </w:tc>
        <w:tc>
          <w:tcPr>
            <w:tcW w:w="5670" w:type="dxa"/>
          </w:tcPr>
          <w:p w14:paraId="3E58FDA0" w14:textId="77777777" w:rsidR="00A85557" w:rsidRPr="00060558" w:rsidRDefault="00A85557" w:rsidP="00861474">
            <w:pPr>
              <w:jc w:val="center"/>
              <w:rPr>
                <w:rFonts w:cstheme="minorHAnsi"/>
                <w:szCs w:val="24"/>
              </w:rPr>
            </w:pPr>
            <w:r w:rsidRPr="00060558">
              <w:rPr>
                <w:rFonts w:cstheme="minorHAnsi"/>
                <w:szCs w:val="24"/>
              </w:rPr>
              <w:t>1,220</w:t>
            </w:r>
          </w:p>
        </w:tc>
      </w:tr>
      <w:tr w:rsidR="00A85557" w14:paraId="740977DA" w14:textId="77777777" w:rsidTr="00C225D8">
        <w:tc>
          <w:tcPr>
            <w:tcW w:w="5836" w:type="dxa"/>
          </w:tcPr>
          <w:p w14:paraId="57D9E96B" w14:textId="77777777" w:rsidR="00A85557" w:rsidRPr="00060558" w:rsidRDefault="00A85557" w:rsidP="00861474">
            <w:pPr>
              <w:jc w:val="center"/>
              <w:rPr>
                <w:rFonts w:cstheme="minorHAnsi"/>
                <w:szCs w:val="24"/>
              </w:rPr>
            </w:pPr>
            <w:r w:rsidRPr="00060558">
              <w:rPr>
                <w:rFonts w:cstheme="minorHAnsi"/>
                <w:szCs w:val="24"/>
              </w:rPr>
              <w:t>2014/15</w:t>
            </w:r>
          </w:p>
        </w:tc>
        <w:tc>
          <w:tcPr>
            <w:tcW w:w="5670" w:type="dxa"/>
          </w:tcPr>
          <w:p w14:paraId="5DDCA096" w14:textId="77777777" w:rsidR="00A85557" w:rsidRPr="00060558" w:rsidRDefault="00A85557" w:rsidP="00861474">
            <w:pPr>
              <w:jc w:val="center"/>
              <w:rPr>
                <w:rFonts w:cstheme="minorHAnsi"/>
                <w:szCs w:val="24"/>
              </w:rPr>
            </w:pPr>
            <w:r w:rsidRPr="00060558">
              <w:rPr>
                <w:rFonts w:cstheme="minorHAnsi"/>
                <w:szCs w:val="24"/>
              </w:rPr>
              <w:t>1,231</w:t>
            </w:r>
          </w:p>
        </w:tc>
      </w:tr>
      <w:tr w:rsidR="00A85557" w14:paraId="765382A8" w14:textId="77777777" w:rsidTr="00C225D8">
        <w:tc>
          <w:tcPr>
            <w:tcW w:w="5836" w:type="dxa"/>
          </w:tcPr>
          <w:p w14:paraId="2A47CC79" w14:textId="77777777" w:rsidR="00A85557" w:rsidRPr="00060558" w:rsidRDefault="00A85557" w:rsidP="00861474">
            <w:pPr>
              <w:jc w:val="center"/>
              <w:rPr>
                <w:rFonts w:cstheme="minorHAnsi"/>
                <w:szCs w:val="24"/>
              </w:rPr>
            </w:pPr>
            <w:r w:rsidRPr="00060558">
              <w:rPr>
                <w:rFonts w:cstheme="minorHAnsi"/>
                <w:szCs w:val="24"/>
              </w:rPr>
              <w:t>2015/16</w:t>
            </w:r>
          </w:p>
        </w:tc>
        <w:tc>
          <w:tcPr>
            <w:tcW w:w="5670" w:type="dxa"/>
          </w:tcPr>
          <w:p w14:paraId="1F7C158D" w14:textId="77777777" w:rsidR="00A85557" w:rsidRPr="00060558" w:rsidRDefault="00A85557" w:rsidP="00861474">
            <w:pPr>
              <w:jc w:val="center"/>
              <w:rPr>
                <w:rFonts w:cstheme="minorHAnsi"/>
                <w:szCs w:val="24"/>
              </w:rPr>
            </w:pPr>
            <w:r w:rsidRPr="00060558">
              <w:rPr>
                <w:rFonts w:cstheme="minorHAnsi"/>
                <w:szCs w:val="24"/>
              </w:rPr>
              <w:t>1,187</w:t>
            </w:r>
          </w:p>
        </w:tc>
      </w:tr>
      <w:tr w:rsidR="00A85557" w14:paraId="7AE0731E" w14:textId="77777777" w:rsidTr="00C225D8">
        <w:tc>
          <w:tcPr>
            <w:tcW w:w="5836" w:type="dxa"/>
          </w:tcPr>
          <w:p w14:paraId="7CC86F53" w14:textId="77777777" w:rsidR="00A85557" w:rsidRPr="00060558" w:rsidRDefault="00A85557" w:rsidP="00861474">
            <w:pPr>
              <w:jc w:val="center"/>
              <w:rPr>
                <w:rFonts w:cstheme="minorHAnsi"/>
                <w:szCs w:val="24"/>
              </w:rPr>
            </w:pPr>
            <w:r w:rsidRPr="00060558">
              <w:rPr>
                <w:rFonts w:cstheme="minorHAnsi"/>
                <w:szCs w:val="24"/>
              </w:rPr>
              <w:t>2016/17</w:t>
            </w:r>
          </w:p>
        </w:tc>
        <w:tc>
          <w:tcPr>
            <w:tcW w:w="5670" w:type="dxa"/>
          </w:tcPr>
          <w:p w14:paraId="3063AC94" w14:textId="77777777" w:rsidR="00A85557" w:rsidRPr="00060558" w:rsidRDefault="00A85557" w:rsidP="00861474">
            <w:pPr>
              <w:jc w:val="center"/>
              <w:rPr>
                <w:rFonts w:cstheme="minorHAnsi"/>
                <w:szCs w:val="24"/>
              </w:rPr>
            </w:pPr>
            <w:r w:rsidRPr="00060558">
              <w:rPr>
                <w:rFonts w:cstheme="minorHAnsi"/>
                <w:szCs w:val="24"/>
              </w:rPr>
              <w:t>1,107</w:t>
            </w:r>
          </w:p>
        </w:tc>
      </w:tr>
      <w:tr w:rsidR="00A85557" w14:paraId="0A92B8C4" w14:textId="77777777" w:rsidTr="00C225D8">
        <w:tc>
          <w:tcPr>
            <w:tcW w:w="5836" w:type="dxa"/>
          </w:tcPr>
          <w:p w14:paraId="0FAD3F6F" w14:textId="77777777" w:rsidR="00A85557" w:rsidRPr="00060558" w:rsidRDefault="00A85557" w:rsidP="00861474">
            <w:pPr>
              <w:jc w:val="center"/>
              <w:rPr>
                <w:rFonts w:cstheme="minorHAnsi"/>
                <w:szCs w:val="24"/>
              </w:rPr>
            </w:pPr>
            <w:r w:rsidRPr="00060558">
              <w:rPr>
                <w:rFonts w:cstheme="minorHAnsi"/>
                <w:szCs w:val="24"/>
              </w:rPr>
              <w:t>2017/18</w:t>
            </w:r>
          </w:p>
        </w:tc>
        <w:tc>
          <w:tcPr>
            <w:tcW w:w="5670" w:type="dxa"/>
          </w:tcPr>
          <w:p w14:paraId="046750C8" w14:textId="77777777" w:rsidR="00A85557" w:rsidRPr="00060558" w:rsidRDefault="00A85557" w:rsidP="00861474">
            <w:pPr>
              <w:jc w:val="center"/>
              <w:rPr>
                <w:rFonts w:cstheme="minorHAnsi"/>
                <w:szCs w:val="24"/>
              </w:rPr>
            </w:pPr>
            <w:r w:rsidRPr="00060558">
              <w:rPr>
                <w:rFonts w:cstheme="minorHAnsi"/>
                <w:szCs w:val="24"/>
              </w:rPr>
              <w:t>1,138</w:t>
            </w:r>
          </w:p>
        </w:tc>
      </w:tr>
      <w:tr w:rsidR="00A85557" w14:paraId="41A15F24" w14:textId="77777777" w:rsidTr="00C225D8">
        <w:tc>
          <w:tcPr>
            <w:tcW w:w="5836" w:type="dxa"/>
          </w:tcPr>
          <w:p w14:paraId="39C6DBD8" w14:textId="77777777" w:rsidR="00A85557" w:rsidRPr="00060558" w:rsidRDefault="00A85557" w:rsidP="00861474">
            <w:pPr>
              <w:jc w:val="center"/>
              <w:rPr>
                <w:rFonts w:cstheme="minorHAnsi"/>
                <w:szCs w:val="24"/>
              </w:rPr>
            </w:pPr>
            <w:r w:rsidRPr="00060558">
              <w:rPr>
                <w:rFonts w:cstheme="minorHAnsi"/>
                <w:szCs w:val="24"/>
              </w:rPr>
              <w:t>2018/19</w:t>
            </w:r>
          </w:p>
        </w:tc>
        <w:tc>
          <w:tcPr>
            <w:tcW w:w="5670" w:type="dxa"/>
          </w:tcPr>
          <w:p w14:paraId="1CECC07E" w14:textId="77777777" w:rsidR="00A85557" w:rsidRPr="00060558" w:rsidRDefault="00A85557" w:rsidP="00861474">
            <w:pPr>
              <w:jc w:val="center"/>
              <w:rPr>
                <w:rFonts w:cstheme="minorHAnsi"/>
                <w:szCs w:val="24"/>
              </w:rPr>
            </w:pPr>
            <w:r w:rsidRPr="00060558">
              <w:rPr>
                <w:rFonts w:cstheme="minorHAnsi"/>
                <w:szCs w:val="24"/>
              </w:rPr>
              <w:t>1,048</w:t>
            </w:r>
          </w:p>
        </w:tc>
      </w:tr>
      <w:tr w:rsidR="00A85557" w14:paraId="2007409E" w14:textId="77777777" w:rsidTr="00C225D8">
        <w:tc>
          <w:tcPr>
            <w:tcW w:w="5836" w:type="dxa"/>
          </w:tcPr>
          <w:p w14:paraId="66CBB8D9" w14:textId="77777777" w:rsidR="00A85557" w:rsidRPr="00060558" w:rsidRDefault="00A85557" w:rsidP="00861474">
            <w:pPr>
              <w:jc w:val="center"/>
              <w:rPr>
                <w:rFonts w:cstheme="minorHAnsi"/>
                <w:szCs w:val="24"/>
              </w:rPr>
            </w:pPr>
            <w:r>
              <w:rPr>
                <w:rFonts w:cstheme="minorHAnsi"/>
                <w:szCs w:val="24"/>
              </w:rPr>
              <w:t>2019/20</w:t>
            </w:r>
          </w:p>
        </w:tc>
        <w:tc>
          <w:tcPr>
            <w:tcW w:w="5670" w:type="dxa"/>
          </w:tcPr>
          <w:p w14:paraId="307F55B1" w14:textId="77777777" w:rsidR="00A85557" w:rsidRPr="00060558" w:rsidRDefault="00A85557" w:rsidP="00861474">
            <w:pPr>
              <w:jc w:val="center"/>
              <w:rPr>
                <w:rFonts w:cstheme="minorHAnsi"/>
                <w:szCs w:val="24"/>
              </w:rPr>
            </w:pPr>
            <w:r>
              <w:rPr>
                <w:rFonts w:cstheme="minorHAnsi"/>
                <w:szCs w:val="24"/>
              </w:rPr>
              <w:t>1,026</w:t>
            </w:r>
          </w:p>
        </w:tc>
      </w:tr>
      <w:tr w:rsidR="00A85557" w14:paraId="6ACB6FE2" w14:textId="77777777" w:rsidTr="00C225D8">
        <w:tc>
          <w:tcPr>
            <w:tcW w:w="5836" w:type="dxa"/>
          </w:tcPr>
          <w:p w14:paraId="5146B4A8" w14:textId="77777777" w:rsidR="00A85557" w:rsidRPr="00CD257E" w:rsidRDefault="00A85557" w:rsidP="00861474">
            <w:pPr>
              <w:jc w:val="center"/>
              <w:rPr>
                <w:rFonts w:cstheme="minorHAnsi"/>
                <w:szCs w:val="24"/>
              </w:rPr>
            </w:pPr>
            <w:r w:rsidRPr="00CD257E">
              <w:rPr>
                <w:rFonts w:cstheme="minorHAnsi"/>
                <w:szCs w:val="24"/>
              </w:rPr>
              <w:t>2020/21</w:t>
            </w:r>
          </w:p>
        </w:tc>
        <w:tc>
          <w:tcPr>
            <w:tcW w:w="5670" w:type="dxa"/>
          </w:tcPr>
          <w:p w14:paraId="208D60E8" w14:textId="77777777" w:rsidR="00A85557" w:rsidRPr="00CD257E" w:rsidRDefault="00A85557" w:rsidP="00861474">
            <w:pPr>
              <w:jc w:val="center"/>
              <w:rPr>
                <w:rFonts w:cstheme="minorHAnsi"/>
                <w:szCs w:val="24"/>
              </w:rPr>
            </w:pPr>
            <w:r w:rsidRPr="00CD257E">
              <w:rPr>
                <w:rFonts w:cstheme="minorHAnsi"/>
                <w:szCs w:val="24"/>
              </w:rPr>
              <w:t>1,061</w:t>
            </w:r>
          </w:p>
        </w:tc>
      </w:tr>
      <w:tr w:rsidR="00A85557" w14:paraId="5B9863AE" w14:textId="77777777" w:rsidTr="00C225D8">
        <w:tc>
          <w:tcPr>
            <w:tcW w:w="5836" w:type="dxa"/>
          </w:tcPr>
          <w:p w14:paraId="19901582" w14:textId="77777777" w:rsidR="00A85557" w:rsidRPr="00CD257E" w:rsidRDefault="00A85557" w:rsidP="00861474">
            <w:pPr>
              <w:jc w:val="center"/>
              <w:rPr>
                <w:rFonts w:cstheme="minorHAnsi"/>
                <w:szCs w:val="24"/>
              </w:rPr>
            </w:pPr>
            <w:r w:rsidRPr="00CD257E">
              <w:rPr>
                <w:rFonts w:cstheme="minorHAnsi"/>
                <w:szCs w:val="24"/>
              </w:rPr>
              <w:t>2021/22</w:t>
            </w:r>
          </w:p>
        </w:tc>
        <w:tc>
          <w:tcPr>
            <w:tcW w:w="5670" w:type="dxa"/>
          </w:tcPr>
          <w:p w14:paraId="4795DEFD" w14:textId="77777777" w:rsidR="00A85557" w:rsidRPr="00CD257E" w:rsidRDefault="00A85557" w:rsidP="00861474">
            <w:pPr>
              <w:jc w:val="center"/>
              <w:rPr>
                <w:rFonts w:cstheme="minorHAnsi"/>
                <w:szCs w:val="24"/>
              </w:rPr>
            </w:pPr>
            <w:r w:rsidRPr="00CD257E">
              <w:rPr>
                <w:rFonts w:cstheme="minorHAnsi"/>
                <w:szCs w:val="24"/>
              </w:rPr>
              <w:t>1,038</w:t>
            </w:r>
          </w:p>
        </w:tc>
      </w:tr>
    </w:tbl>
    <w:p w14:paraId="470241BB" w14:textId="77777777" w:rsidR="00C225D8" w:rsidRDefault="00C225D8" w:rsidP="00A85557">
      <w:pPr>
        <w:rPr>
          <w:rFonts w:asciiTheme="minorHAnsi" w:hAnsiTheme="minorHAnsi" w:cstheme="minorHAnsi"/>
          <w:szCs w:val="24"/>
        </w:rPr>
      </w:pPr>
    </w:p>
    <w:p w14:paraId="747AC29D" w14:textId="77777777" w:rsidR="00C225D8" w:rsidRDefault="00C225D8" w:rsidP="00A85557">
      <w:pPr>
        <w:rPr>
          <w:rFonts w:asciiTheme="minorHAnsi" w:hAnsiTheme="minorHAnsi" w:cstheme="minorHAnsi"/>
          <w:szCs w:val="24"/>
        </w:rPr>
      </w:pPr>
    </w:p>
    <w:p w14:paraId="0034E6E7" w14:textId="2489086F" w:rsidR="00A85557" w:rsidRDefault="00A85557" w:rsidP="00A85557">
      <w:pPr>
        <w:rPr>
          <w:rFonts w:asciiTheme="minorHAnsi" w:hAnsiTheme="minorHAnsi" w:cstheme="minorHAnsi"/>
          <w:szCs w:val="24"/>
        </w:rPr>
      </w:pPr>
      <w:r w:rsidRPr="00060558">
        <w:rPr>
          <w:rFonts w:asciiTheme="minorHAnsi" w:hAnsiTheme="minorHAnsi" w:cstheme="minorHAnsi"/>
          <w:szCs w:val="24"/>
        </w:rPr>
        <w:t xml:space="preserve">Source: </w:t>
      </w:r>
      <w:r>
        <w:rPr>
          <w:rFonts w:asciiTheme="minorHAnsi" w:hAnsiTheme="minorHAnsi" w:cstheme="minorHAnsi"/>
          <w:szCs w:val="24"/>
        </w:rPr>
        <w:t xml:space="preserve">2009/10 – 2019/20 - </w:t>
      </w:r>
      <w:r w:rsidRPr="00060558">
        <w:rPr>
          <w:rFonts w:asciiTheme="minorHAnsi" w:hAnsiTheme="minorHAnsi" w:cstheme="minorHAnsi"/>
          <w:szCs w:val="24"/>
        </w:rPr>
        <w:t>Office for National Statistics</w:t>
      </w:r>
      <w:r>
        <w:rPr>
          <w:rFonts w:asciiTheme="minorHAnsi" w:hAnsiTheme="minorHAnsi" w:cstheme="minorHAnsi"/>
          <w:szCs w:val="24"/>
        </w:rPr>
        <w:t xml:space="preserve"> (ONS),</w:t>
      </w:r>
      <w:r w:rsidRPr="00060558">
        <w:rPr>
          <w:rFonts w:asciiTheme="minorHAnsi" w:hAnsiTheme="minorHAnsi" w:cstheme="minorHAnsi"/>
          <w:szCs w:val="24"/>
        </w:rPr>
        <w:t xml:space="preserve"> Birth Registrations</w:t>
      </w:r>
    </w:p>
    <w:p w14:paraId="3815467E" w14:textId="77777777" w:rsidR="00C225D8" w:rsidRDefault="00C225D8" w:rsidP="00A85557">
      <w:pPr>
        <w:rPr>
          <w:rFonts w:asciiTheme="minorHAnsi" w:hAnsiTheme="minorHAnsi" w:cstheme="minorHAnsi"/>
          <w:szCs w:val="24"/>
        </w:rPr>
      </w:pPr>
    </w:p>
    <w:p w14:paraId="088AD37C" w14:textId="77777777" w:rsidR="00A85557" w:rsidRDefault="00A85557" w:rsidP="00A85557">
      <w:pPr>
        <w:rPr>
          <w:rFonts w:asciiTheme="minorHAnsi" w:hAnsiTheme="minorHAnsi" w:cstheme="minorHAnsi"/>
          <w:szCs w:val="24"/>
        </w:rPr>
      </w:pPr>
      <w:r>
        <w:rPr>
          <w:rFonts w:asciiTheme="minorHAnsi" w:hAnsiTheme="minorHAnsi" w:cstheme="minorHAnsi"/>
          <w:szCs w:val="24"/>
        </w:rPr>
        <w:t>Source: 2020/21 onwards - NHS Primary Care Registration Data (data is more appropriate for use as it is available earlier than ONS data and is released as academic year rather than calendar year data).</w:t>
      </w:r>
    </w:p>
    <w:p w14:paraId="1F7FFE21" w14:textId="77777777" w:rsidR="00C21469" w:rsidRDefault="00C21469" w:rsidP="00314302">
      <w:pPr>
        <w:jc w:val="center"/>
        <w:rPr>
          <w:rFonts w:ascii="Arial" w:hAnsi="Arial" w:cs="Arial"/>
          <w:u w:val="single"/>
        </w:rPr>
      </w:pPr>
    </w:p>
    <w:p w14:paraId="0620F895" w14:textId="39ED15F1" w:rsidR="00E76F7D" w:rsidRDefault="00E76F7D" w:rsidP="00314302">
      <w:pPr>
        <w:jc w:val="center"/>
        <w:rPr>
          <w:rFonts w:ascii="Arial" w:hAnsi="Arial" w:cs="Arial"/>
          <w:u w:val="single"/>
        </w:rPr>
      </w:pPr>
    </w:p>
    <w:p w14:paraId="576F7FAA" w14:textId="77777777" w:rsidR="00E76F7D" w:rsidRDefault="00E76F7D" w:rsidP="00314302">
      <w:pPr>
        <w:jc w:val="center"/>
        <w:rPr>
          <w:rFonts w:ascii="Arial" w:hAnsi="Arial" w:cs="Arial"/>
          <w:u w:val="single"/>
        </w:rPr>
      </w:pPr>
    </w:p>
    <w:p w14:paraId="2A4BD520" w14:textId="77777777" w:rsidR="005C6B0F" w:rsidRPr="00BE2B9B" w:rsidRDefault="005C6B0F" w:rsidP="00314302">
      <w:pPr>
        <w:jc w:val="center"/>
        <w:rPr>
          <w:rFonts w:ascii="Arial" w:hAnsi="Arial" w:cs="Arial"/>
          <w:u w:val="single"/>
        </w:rPr>
      </w:pPr>
    </w:p>
    <w:p w14:paraId="7BAB4BEB" w14:textId="77777777" w:rsidR="00314302" w:rsidRDefault="00314302" w:rsidP="00314302"/>
    <w:p w14:paraId="758C7658" w14:textId="77777777" w:rsidR="00314302" w:rsidRDefault="00314302"/>
    <w:sectPr w:rsidR="00314302" w:rsidSect="00F024E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003E" w14:textId="77777777" w:rsidR="00872F52" w:rsidRDefault="00872F52" w:rsidP="00196FB2">
      <w:r>
        <w:separator/>
      </w:r>
    </w:p>
  </w:endnote>
  <w:endnote w:type="continuationSeparator" w:id="0">
    <w:p w14:paraId="0FE40C5A" w14:textId="77777777" w:rsidR="00872F52" w:rsidRDefault="00872F52" w:rsidP="0019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51F1" w14:textId="77777777" w:rsidR="00315D54" w:rsidRDefault="0031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08292"/>
      <w:docPartObj>
        <w:docPartGallery w:val="Page Numbers (Bottom of Page)"/>
        <w:docPartUnique/>
      </w:docPartObj>
    </w:sdtPr>
    <w:sdtEndPr/>
    <w:sdtContent>
      <w:sdt>
        <w:sdtPr>
          <w:id w:val="-1811315590"/>
          <w:docPartObj>
            <w:docPartGallery w:val="Page Numbers (Top of Page)"/>
            <w:docPartUnique/>
          </w:docPartObj>
        </w:sdtPr>
        <w:sdtEndPr/>
        <w:sdtContent>
          <w:p w14:paraId="2E3B8457" w14:textId="77777777" w:rsidR="00A024A3" w:rsidRDefault="00A024A3" w:rsidP="005C6B0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50C011" w14:textId="77777777" w:rsidR="00A024A3" w:rsidRDefault="00A02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B8B5" w14:textId="77777777" w:rsidR="00315D54" w:rsidRDefault="0031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03E0" w14:textId="77777777" w:rsidR="00872F52" w:rsidRDefault="00872F52" w:rsidP="00196FB2">
      <w:r>
        <w:separator/>
      </w:r>
    </w:p>
  </w:footnote>
  <w:footnote w:type="continuationSeparator" w:id="0">
    <w:p w14:paraId="09D50746" w14:textId="77777777" w:rsidR="00872F52" w:rsidRDefault="00872F52" w:rsidP="0019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C62D" w14:textId="77777777" w:rsidR="00315D54" w:rsidRDefault="0031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D5C0" w14:textId="77777777" w:rsidR="00A024A3" w:rsidRDefault="00A024A3">
    <w:pPr>
      <w:pStyle w:val="Header"/>
    </w:pPr>
    <w:r>
      <w:rPr>
        <w:noProof/>
      </w:rPr>
      <mc:AlternateContent>
        <mc:Choice Requires="wps">
          <w:drawing>
            <wp:anchor distT="0" distB="0" distL="114300" distR="114300" simplePos="0" relativeHeight="251658752" behindDoc="0" locked="0" layoutInCell="0" allowOverlap="1" wp14:anchorId="144F0405" wp14:editId="30C41A67">
              <wp:simplePos x="0" y="0"/>
              <wp:positionH relativeFrom="page">
                <wp:align>left</wp:align>
              </wp:positionH>
              <wp:positionV relativeFrom="page">
                <wp:align>top</wp:align>
              </wp:positionV>
              <wp:extent cx="7772400" cy="463550"/>
              <wp:effectExtent l="0" t="0" r="0" b="12700"/>
              <wp:wrapNone/>
              <wp:docPr id="2" name="MSIPCMc5cd4a28b6527fb9cf218d7e"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C429B" w14:textId="4B1E54FE" w:rsidR="00A024A3" w:rsidRPr="00315D54" w:rsidRDefault="00315D54" w:rsidP="00315D54">
                          <w:pPr>
                            <w:rPr>
                              <w:rFonts w:ascii="Calibri" w:hAnsi="Calibri" w:cs="Calibri"/>
                              <w:color w:val="000000"/>
                              <w:sz w:val="20"/>
                            </w:rPr>
                          </w:pPr>
                          <w:r w:rsidRPr="00315D5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44F0405" id="_x0000_t202" coordsize="21600,21600" o:spt="202" path="m,l,21600r21600,l21600,xe">
              <v:stroke joinstyle="miter"/>
              <v:path gradientshapeok="t" o:connecttype="rect"/>
            </v:shapetype>
            <v:shape id="MSIPCMc5cd4a28b6527fb9cf218d7e"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875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348C429B" w14:textId="4B1E54FE" w:rsidR="00A024A3" w:rsidRPr="00315D54" w:rsidRDefault="00315D54" w:rsidP="00315D54">
                    <w:pPr>
                      <w:rPr>
                        <w:rFonts w:ascii="Calibri" w:hAnsi="Calibri" w:cs="Calibri"/>
                        <w:color w:val="000000"/>
                        <w:sz w:val="20"/>
                      </w:rPr>
                    </w:pPr>
                    <w:r w:rsidRPr="00315D54">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8790" w14:textId="77777777" w:rsidR="00315D54" w:rsidRDefault="0031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B91"/>
    <w:multiLevelType w:val="hybridMultilevel"/>
    <w:tmpl w:val="02CCC870"/>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D52A9B"/>
    <w:multiLevelType w:val="hybridMultilevel"/>
    <w:tmpl w:val="8A9E3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12EB4"/>
    <w:multiLevelType w:val="multilevel"/>
    <w:tmpl w:val="EA1A9B4C"/>
    <w:lvl w:ilvl="0">
      <w:start w:val="1"/>
      <w:numFmt w:val="decimal"/>
      <w:lvlText w:val="%1."/>
      <w:legacy w:legacy="1" w:legacySpace="0" w:legacyIndent="454"/>
      <w:lvlJc w:val="left"/>
      <w:pPr>
        <w:ind w:left="738" w:hanging="454"/>
      </w:pPr>
      <w:rPr>
        <w:rFonts w:ascii="Arial" w:hAnsi="Arial" w:cs="Arial" w:hint="default"/>
        <w:color w:val="auto"/>
        <w:sz w:val="24"/>
        <w:szCs w:val="24"/>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3" w15:restartNumberingAfterBreak="0">
    <w:nsid w:val="0E423C7D"/>
    <w:multiLevelType w:val="multilevel"/>
    <w:tmpl w:val="990A81A6"/>
    <w:lvl w:ilvl="0">
      <w:start w:val="1"/>
      <w:numFmt w:val="decimal"/>
      <w:lvlText w:val="%1."/>
      <w:lvlJc w:val="left"/>
      <w:pPr>
        <w:ind w:left="454" w:hanging="454"/>
      </w:pPr>
      <w:rPr>
        <w:shd w:val="clear" w:color="auto" w:fill="auto"/>
      </w:rPr>
    </w:lvl>
    <w:lvl w:ilvl="1">
      <w:start w:val="1"/>
      <w:numFmt w:val="lowerLetter"/>
      <w:lvlText w:val="(%2)"/>
      <w:lvlJc w:val="left"/>
      <w:pPr>
        <w:ind w:left="908" w:hanging="454"/>
      </w:pPr>
      <w:rPr>
        <w:b w:val="0"/>
        <w:shd w:val="clear" w:color="auto" w:fill="auto"/>
      </w:rPr>
    </w:lvl>
    <w:lvl w:ilvl="2">
      <w:start w:val="1"/>
      <w:numFmt w:val="lowerRoman"/>
      <w:lvlText w:val="(%3)"/>
      <w:lvlJc w:val="right"/>
      <w:pPr>
        <w:ind w:left="1532" w:hanging="624"/>
      </w:pPr>
    </w:lvl>
    <w:lvl w:ilvl="3">
      <w:start w:val="1"/>
      <w:numFmt w:val="lowerLetter"/>
      <w:lvlText w:val="%4)"/>
      <w:lvlJc w:val="left"/>
      <w:pPr>
        <w:ind w:left="2252" w:hanging="720"/>
      </w:pPr>
    </w:lvl>
    <w:lvl w:ilvl="4">
      <w:start w:val="1"/>
      <w:numFmt w:val="decimal"/>
      <w:lvlText w:val="(%5)"/>
      <w:lvlJc w:val="left"/>
      <w:pPr>
        <w:ind w:left="2972" w:hanging="720"/>
      </w:pPr>
    </w:lvl>
    <w:lvl w:ilvl="5">
      <w:start w:val="1"/>
      <w:numFmt w:val="lowerLetter"/>
      <w:lvlText w:val="(%6)"/>
      <w:lvlJc w:val="left"/>
      <w:pPr>
        <w:ind w:left="3692" w:hanging="720"/>
      </w:pPr>
    </w:lvl>
    <w:lvl w:ilvl="6">
      <w:start w:val="1"/>
      <w:numFmt w:val="lowerRoman"/>
      <w:lvlText w:val="(%7)"/>
      <w:lvlJc w:val="left"/>
      <w:pPr>
        <w:ind w:left="4412" w:hanging="720"/>
      </w:pPr>
    </w:lvl>
    <w:lvl w:ilvl="7">
      <w:start w:val="1"/>
      <w:numFmt w:val="lowerLetter"/>
      <w:lvlText w:val="(%8)"/>
      <w:lvlJc w:val="left"/>
      <w:pPr>
        <w:ind w:left="5132" w:hanging="720"/>
      </w:pPr>
    </w:lvl>
    <w:lvl w:ilvl="8">
      <w:start w:val="1"/>
      <w:numFmt w:val="lowerRoman"/>
      <w:lvlText w:val="(%9)"/>
      <w:lvlJc w:val="left"/>
      <w:pPr>
        <w:ind w:left="5852" w:hanging="720"/>
      </w:pPr>
    </w:lvl>
  </w:abstractNum>
  <w:abstractNum w:abstractNumId="4" w15:restartNumberingAfterBreak="0">
    <w:nsid w:val="182F0A69"/>
    <w:multiLevelType w:val="multilevel"/>
    <w:tmpl w:val="15CA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71FF6"/>
    <w:multiLevelType w:val="hybridMultilevel"/>
    <w:tmpl w:val="86B40F5E"/>
    <w:lvl w:ilvl="0" w:tplc="2C2E569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936B0C"/>
    <w:multiLevelType w:val="hybridMultilevel"/>
    <w:tmpl w:val="D9AA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45AE"/>
    <w:multiLevelType w:val="multilevel"/>
    <w:tmpl w:val="00000000"/>
    <w:lvl w:ilvl="0">
      <w:start w:val="1"/>
      <w:numFmt w:val="decimal"/>
      <w:lvlText w:val="%1."/>
      <w:legacy w:legacy="1" w:legacySpace="170" w:legacyIndent="454"/>
      <w:lvlJc w:val="righ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none"/>
      <w:lvlText w:val=""/>
      <w:legacy w:legacy="1" w:legacySpace="0" w:legacyIndent="454"/>
      <w:lvlJc w:val="left"/>
      <w:pPr>
        <w:ind w:left="1986" w:hanging="454"/>
      </w:pPr>
    </w:lvl>
    <w:lvl w:ilvl="4">
      <w:start w:val="1"/>
      <w:numFmt w:val="none"/>
      <w:lvlText w:val=""/>
      <w:legacy w:legacy="1" w:legacySpace="0" w:legacyIndent="454"/>
      <w:lvlJc w:val="left"/>
      <w:pPr>
        <w:ind w:left="2440" w:hanging="454"/>
      </w:pPr>
    </w:lvl>
    <w:lvl w:ilvl="5">
      <w:start w:val="1"/>
      <w:numFmt w:val="none"/>
      <w:lvlText w:val=""/>
      <w:legacy w:legacy="1" w:legacySpace="0" w:legacyIndent="454"/>
      <w:lvlJc w:val="left"/>
      <w:pPr>
        <w:ind w:left="2894" w:hanging="454"/>
      </w:pPr>
    </w:lvl>
    <w:lvl w:ilvl="6">
      <w:start w:val="1"/>
      <w:numFmt w:val="none"/>
      <w:lvlText w:val=""/>
      <w:legacy w:legacy="1" w:legacySpace="0" w:legacyIndent="454"/>
      <w:lvlJc w:val="left"/>
      <w:pPr>
        <w:ind w:left="3348" w:hanging="454"/>
      </w:pPr>
    </w:lvl>
    <w:lvl w:ilvl="7">
      <w:start w:val="1"/>
      <w:numFmt w:val="none"/>
      <w:lvlText w:val=""/>
      <w:legacy w:legacy="1" w:legacySpace="0" w:legacyIndent="454"/>
      <w:lvlJc w:val="left"/>
      <w:pPr>
        <w:ind w:left="3802" w:hanging="454"/>
      </w:pPr>
    </w:lvl>
    <w:lvl w:ilvl="8">
      <w:start w:val="1"/>
      <w:numFmt w:val="none"/>
      <w:lvlText w:val=""/>
      <w:legacy w:legacy="1" w:legacySpace="0" w:legacyIndent="454"/>
      <w:lvlJc w:val="left"/>
      <w:pPr>
        <w:ind w:left="4256" w:hanging="454"/>
      </w:pPr>
    </w:lvl>
  </w:abstractNum>
  <w:abstractNum w:abstractNumId="8" w15:restartNumberingAfterBreak="0">
    <w:nsid w:val="299B54A7"/>
    <w:multiLevelType w:val="hybridMultilevel"/>
    <w:tmpl w:val="C0F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97C02"/>
    <w:multiLevelType w:val="multilevel"/>
    <w:tmpl w:val="F134EEF2"/>
    <w:lvl w:ilvl="0">
      <w:start w:val="1"/>
      <w:numFmt w:val="decimal"/>
      <w:lvlText w:val="%1)"/>
      <w:lvlJc w:val="left"/>
      <w:pPr>
        <w:ind w:left="360" w:hanging="360"/>
      </w:pPr>
      <w:rPr>
        <w:rFonts w:hint="default"/>
      </w:rPr>
    </w:lvl>
    <w:lvl w:ilvl="1">
      <w:start w:val="1"/>
      <w:numFmt w:val="lowerLetter"/>
      <w:lvlText w:val="(%2)"/>
      <w:lvlJc w:val="left"/>
      <w:pPr>
        <w:ind w:left="23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26056D"/>
    <w:multiLevelType w:val="multilevel"/>
    <w:tmpl w:val="00000000"/>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1" w15:restartNumberingAfterBreak="0">
    <w:nsid w:val="32BA4355"/>
    <w:multiLevelType w:val="hybridMultilevel"/>
    <w:tmpl w:val="AA7E1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EB210D"/>
    <w:multiLevelType w:val="hybridMultilevel"/>
    <w:tmpl w:val="34C85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93C1E"/>
    <w:multiLevelType w:val="hybridMultilevel"/>
    <w:tmpl w:val="11B4A6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88D4B03"/>
    <w:multiLevelType w:val="hybridMultilevel"/>
    <w:tmpl w:val="CEB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75F6"/>
    <w:multiLevelType w:val="hybridMultilevel"/>
    <w:tmpl w:val="40D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C5514"/>
    <w:multiLevelType w:val="hybridMultilevel"/>
    <w:tmpl w:val="58AE7E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4BF1029"/>
    <w:multiLevelType w:val="hybridMultilevel"/>
    <w:tmpl w:val="9DE4A046"/>
    <w:lvl w:ilvl="0" w:tplc="2B281F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14E99"/>
    <w:multiLevelType w:val="hybridMultilevel"/>
    <w:tmpl w:val="0F5818B4"/>
    <w:lvl w:ilvl="0" w:tplc="CA8E47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2148E9"/>
    <w:multiLevelType w:val="hybridMultilevel"/>
    <w:tmpl w:val="9BE6736E"/>
    <w:lvl w:ilvl="0" w:tplc="27148D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445B8"/>
    <w:multiLevelType w:val="multilevel"/>
    <w:tmpl w:val="00000000"/>
    <w:lvl w:ilvl="0">
      <w:start w:val="1"/>
      <w:numFmt w:val="decimal"/>
      <w:lvlText w:val="%1."/>
      <w:legacy w:legacy="1" w:legacySpace="170" w:legacyIndent="454"/>
      <w:lvlJc w:val="righ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none"/>
      <w:lvlText w:val=""/>
      <w:legacy w:legacy="1" w:legacySpace="0" w:legacyIndent="454"/>
      <w:lvlJc w:val="left"/>
      <w:pPr>
        <w:ind w:left="1986" w:hanging="454"/>
      </w:pPr>
    </w:lvl>
    <w:lvl w:ilvl="4">
      <w:start w:val="1"/>
      <w:numFmt w:val="none"/>
      <w:lvlText w:val=""/>
      <w:legacy w:legacy="1" w:legacySpace="0" w:legacyIndent="454"/>
      <w:lvlJc w:val="left"/>
      <w:pPr>
        <w:ind w:left="2440" w:hanging="454"/>
      </w:pPr>
    </w:lvl>
    <w:lvl w:ilvl="5">
      <w:start w:val="1"/>
      <w:numFmt w:val="none"/>
      <w:lvlText w:val=""/>
      <w:legacy w:legacy="1" w:legacySpace="0" w:legacyIndent="454"/>
      <w:lvlJc w:val="left"/>
      <w:pPr>
        <w:ind w:left="2894" w:hanging="454"/>
      </w:pPr>
    </w:lvl>
    <w:lvl w:ilvl="6">
      <w:start w:val="1"/>
      <w:numFmt w:val="none"/>
      <w:lvlText w:val=""/>
      <w:legacy w:legacy="1" w:legacySpace="0" w:legacyIndent="454"/>
      <w:lvlJc w:val="left"/>
      <w:pPr>
        <w:ind w:left="3348" w:hanging="454"/>
      </w:pPr>
    </w:lvl>
    <w:lvl w:ilvl="7">
      <w:start w:val="1"/>
      <w:numFmt w:val="none"/>
      <w:lvlText w:val=""/>
      <w:legacy w:legacy="1" w:legacySpace="0" w:legacyIndent="454"/>
      <w:lvlJc w:val="left"/>
      <w:pPr>
        <w:ind w:left="3802" w:hanging="454"/>
      </w:pPr>
    </w:lvl>
    <w:lvl w:ilvl="8">
      <w:start w:val="1"/>
      <w:numFmt w:val="none"/>
      <w:lvlText w:val=""/>
      <w:legacy w:legacy="1" w:legacySpace="0" w:legacyIndent="454"/>
      <w:lvlJc w:val="left"/>
      <w:pPr>
        <w:ind w:left="4256" w:hanging="454"/>
      </w:pPr>
    </w:lvl>
  </w:abstractNum>
  <w:abstractNum w:abstractNumId="21" w15:restartNumberingAfterBreak="0">
    <w:nsid w:val="51317B57"/>
    <w:multiLevelType w:val="multilevel"/>
    <w:tmpl w:val="37423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7374C"/>
    <w:multiLevelType w:val="hybridMultilevel"/>
    <w:tmpl w:val="670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92753"/>
    <w:multiLevelType w:val="multilevel"/>
    <w:tmpl w:val="E2AEEE78"/>
    <w:lvl w:ilvl="0">
      <w:start w:val="1"/>
      <w:numFmt w:val="decimal"/>
      <w:lvlText w:val="%1."/>
      <w:lvlJc w:val="left"/>
      <w:pPr>
        <w:ind w:left="454" w:hanging="454"/>
      </w:pPr>
      <w:rPr>
        <w:sz w:val="24"/>
        <w:szCs w:val="24"/>
        <w:shd w:val="clear" w:color="auto" w:fill="auto"/>
      </w:rPr>
    </w:lvl>
    <w:lvl w:ilvl="1">
      <w:start w:val="1"/>
      <w:numFmt w:val="lowerLetter"/>
      <w:lvlText w:val="(%2)"/>
      <w:lvlJc w:val="left"/>
      <w:pPr>
        <w:ind w:left="908" w:hanging="454"/>
      </w:pPr>
      <w:rPr>
        <w:b w:val="0"/>
        <w:sz w:val="24"/>
        <w:szCs w:val="24"/>
        <w:shd w:val="clear" w:color="auto" w:fill="auto"/>
      </w:rPr>
    </w:lvl>
    <w:lvl w:ilvl="2">
      <w:start w:val="1"/>
      <w:numFmt w:val="lowerRoman"/>
      <w:lvlText w:val="(%3)"/>
      <w:lvlJc w:val="right"/>
      <w:pPr>
        <w:ind w:left="1532" w:hanging="624"/>
      </w:pPr>
    </w:lvl>
    <w:lvl w:ilvl="3">
      <w:start w:val="1"/>
      <w:numFmt w:val="lowerLetter"/>
      <w:lvlText w:val="%4)"/>
      <w:lvlJc w:val="left"/>
      <w:pPr>
        <w:ind w:left="2252" w:hanging="720"/>
      </w:pPr>
    </w:lvl>
    <w:lvl w:ilvl="4">
      <w:start w:val="1"/>
      <w:numFmt w:val="decimal"/>
      <w:lvlText w:val="(%5)"/>
      <w:lvlJc w:val="left"/>
      <w:pPr>
        <w:ind w:left="2972" w:hanging="720"/>
      </w:pPr>
    </w:lvl>
    <w:lvl w:ilvl="5">
      <w:start w:val="1"/>
      <w:numFmt w:val="lowerLetter"/>
      <w:lvlText w:val="(%6)"/>
      <w:lvlJc w:val="left"/>
      <w:pPr>
        <w:ind w:left="3692" w:hanging="720"/>
      </w:pPr>
    </w:lvl>
    <w:lvl w:ilvl="6">
      <w:start w:val="1"/>
      <w:numFmt w:val="lowerRoman"/>
      <w:lvlText w:val="(%7)"/>
      <w:lvlJc w:val="left"/>
      <w:pPr>
        <w:ind w:left="4412" w:hanging="720"/>
      </w:pPr>
    </w:lvl>
    <w:lvl w:ilvl="7">
      <w:start w:val="1"/>
      <w:numFmt w:val="lowerLetter"/>
      <w:lvlText w:val="(%8)"/>
      <w:lvlJc w:val="left"/>
      <w:pPr>
        <w:ind w:left="5132" w:hanging="720"/>
      </w:pPr>
    </w:lvl>
    <w:lvl w:ilvl="8">
      <w:start w:val="1"/>
      <w:numFmt w:val="lowerRoman"/>
      <w:lvlText w:val="(%9)"/>
      <w:lvlJc w:val="left"/>
      <w:pPr>
        <w:ind w:left="5852" w:hanging="720"/>
      </w:pPr>
    </w:lvl>
  </w:abstractNum>
  <w:abstractNum w:abstractNumId="24" w15:restartNumberingAfterBreak="0">
    <w:nsid w:val="5B3D7AC9"/>
    <w:multiLevelType w:val="multilevel"/>
    <w:tmpl w:val="EA1A9B4C"/>
    <w:lvl w:ilvl="0">
      <w:start w:val="1"/>
      <w:numFmt w:val="decimal"/>
      <w:lvlText w:val="%1."/>
      <w:legacy w:legacy="1" w:legacySpace="0" w:legacyIndent="454"/>
      <w:lvlJc w:val="left"/>
      <w:pPr>
        <w:ind w:left="738" w:hanging="454"/>
      </w:pPr>
      <w:rPr>
        <w:rFonts w:ascii="Arial" w:hAnsi="Arial" w:cs="Arial" w:hint="default"/>
        <w:color w:val="auto"/>
        <w:sz w:val="24"/>
        <w:szCs w:val="24"/>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5" w15:restartNumberingAfterBreak="0">
    <w:nsid w:val="5EF53873"/>
    <w:multiLevelType w:val="multilevel"/>
    <w:tmpl w:val="00000000"/>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6" w15:restartNumberingAfterBreak="0">
    <w:nsid w:val="65A06E71"/>
    <w:multiLevelType w:val="multilevel"/>
    <w:tmpl w:val="00000000"/>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7" w15:restartNumberingAfterBreak="0">
    <w:nsid w:val="6E38341A"/>
    <w:multiLevelType w:val="multilevel"/>
    <w:tmpl w:val="EA1A9B4C"/>
    <w:lvl w:ilvl="0">
      <w:start w:val="1"/>
      <w:numFmt w:val="decimal"/>
      <w:lvlText w:val="%1."/>
      <w:legacy w:legacy="1" w:legacySpace="0" w:legacyIndent="454"/>
      <w:lvlJc w:val="left"/>
      <w:pPr>
        <w:ind w:left="738" w:hanging="454"/>
      </w:pPr>
      <w:rPr>
        <w:rFonts w:ascii="Arial" w:hAnsi="Arial" w:cs="Arial" w:hint="default"/>
        <w:color w:val="auto"/>
        <w:sz w:val="24"/>
        <w:szCs w:val="24"/>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8" w15:restartNumberingAfterBreak="0">
    <w:nsid w:val="731F4786"/>
    <w:multiLevelType w:val="multilevel"/>
    <w:tmpl w:val="338E2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C805AE"/>
    <w:multiLevelType w:val="hybridMultilevel"/>
    <w:tmpl w:val="23944948"/>
    <w:lvl w:ilvl="0" w:tplc="DF3C8968">
      <w:start w:val="1"/>
      <w:numFmt w:val="bullet"/>
      <w:lvlText w:val="•"/>
      <w:lvlJc w:val="left"/>
      <w:pPr>
        <w:tabs>
          <w:tab w:val="num" w:pos="720"/>
        </w:tabs>
        <w:ind w:left="720" w:hanging="360"/>
      </w:pPr>
      <w:rPr>
        <w:rFonts w:ascii="Arial" w:hAnsi="Arial" w:hint="default"/>
      </w:rPr>
    </w:lvl>
    <w:lvl w:ilvl="1" w:tplc="EE5E40B2" w:tentative="1">
      <w:start w:val="1"/>
      <w:numFmt w:val="bullet"/>
      <w:lvlText w:val="•"/>
      <w:lvlJc w:val="left"/>
      <w:pPr>
        <w:tabs>
          <w:tab w:val="num" w:pos="1440"/>
        </w:tabs>
        <w:ind w:left="1440" w:hanging="360"/>
      </w:pPr>
      <w:rPr>
        <w:rFonts w:ascii="Arial" w:hAnsi="Arial" w:hint="default"/>
      </w:rPr>
    </w:lvl>
    <w:lvl w:ilvl="2" w:tplc="7020EC54" w:tentative="1">
      <w:start w:val="1"/>
      <w:numFmt w:val="bullet"/>
      <w:lvlText w:val="•"/>
      <w:lvlJc w:val="left"/>
      <w:pPr>
        <w:tabs>
          <w:tab w:val="num" w:pos="2160"/>
        </w:tabs>
        <w:ind w:left="2160" w:hanging="360"/>
      </w:pPr>
      <w:rPr>
        <w:rFonts w:ascii="Arial" w:hAnsi="Arial" w:hint="default"/>
      </w:rPr>
    </w:lvl>
    <w:lvl w:ilvl="3" w:tplc="FAD464D6" w:tentative="1">
      <w:start w:val="1"/>
      <w:numFmt w:val="bullet"/>
      <w:lvlText w:val="•"/>
      <w:lvlJc w:val="left"/>
      <w:pPr>
        <w:tabs>
          <w:tab w:val="num" w:pos="2880"/>
        </w:tabs>
        <w:ind w:left="2880" w:hanging="360"/>
      </w:pPr>
      <w:rPr>
        <w:rFonts w:ascii="Arial" w:hAnsi="Arial" w:hint="default"/>
      </w:rPr>
    </w:lvl>
    <w:lvl w:ilvl="4" w:tplc="CBC250EE" w:tentative="1">
      <w:start w:val="1"/>
      <w:numFmt w:val="bullet"/>
      <w:lvlText w:val="•"/>
      <w:lvlJc w:val="left"/>
      <w:pPr>
        <w:tabs>
          <w:tab w:val="num" w:pos="3600"/>
        </w:tabs>
        <w:ind w:left="3600" w:hanging="360"/>
      </w:pPr>
      <w:rPr>
        <w:rFonts w:ascii="Arial" w:hAnsi="Arial" w:hint="default"/>
      </w:rPr>
    </w:lvl>
    <w:lvl w:ilvl="5" w:tplc="4B5A1DF2" w:tentative="1">
      <w:start w:val="1"/>
      <w:numFmt w:val="bullet"/>
      <w:lvlText w:val="•"/>
      <w:lvlJc w:val="left"/>
      <w:pPr>
        <w:tabs>
          <w:tab w:val="num" w:pos="4320"/>
        </w:tabs>
        <w:ind w:left="4320" w:hanging="360"/>
      </w:pPr>
      <w:rPr>
        <w:rFonts w:ascii="Arial" w:hAnsi="Arial" w:hint="default"/>
      </w:rPr>
    </w:lvl>
    <w:lvl w:ilvl="6" w:tplc="1C30BF6A" w:tentative="1">
      <w:start w:val="1"/>
      <w:numFmt w:val="bullet"/>
      <w:lvlText w:val="•"/>
      <w:lvlJc w:val="left"/>
      <w:pPr>
        <w:tabs>
          <w:tab w:val="num" w:pos="5040"/>
        </w:tabs>
        <w:ind w:left="5040" w:hanging="360"/>
      </w:pPr>
      <w:rPr>
        <w:rFonts w:ascii="Arial" w:hAnsi="Arial" w:hint="default"/>
      </w:rPr>
    </w:lvl>
    <w:lvl w:ilvl="7" w:tplc="FF783ADE" w:tentative="1">
      <w:start w:val="1"/>
      <w:numFmt w:val="bullet"/>
      <w:lvlText w:val="•"/>
      <w:lvlJc w:val="left"/>
      <w:pPr>
        <w:tabs>
          <w:tab w:val="num" w:pos="5760"/>
        </w:tabs>
        <w:ind w:left="5760" w:hanging="360"/>
      </w:pPr>
      <w:rPr>
        <w:rFonts w:ascii="Arial" w:hAnsi="Arial" w:hint="default"/>
      </w:rPr>
    </w:lvl>
    <w:lvl w:ilvl="8" w:tplc="D6D06C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C91E93"/>
    <w:multiLevelType w:val="hybridMultilevel"/>
    <w:tmpl w:val="D89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644783">
    <w:abstractNumId w:val="7"/>
  </w:num>
  <w:num w:numId="2" w16cid:durableId="1849758745">
    <w:abstractNumId w:val="20"/>
  </w:num>
  <w:num w:numId="3" w16cid:durableId="1185827514">
    <w:abstractNumId w:val="27"/>
  </w:num>
  <w:num w:numId="4" w16cid:durableId="2006476247">
    <w:abstractNumId w:val="10"/>
  </w:num>
  <w:num w:numId="5" w16cid:durableId="316688075">
    <w:abstractNumId w:val="25"/>
  </w:num>
  <w:num w:numId="6" w16cid:durableId="1217165602">
    <w:abstractNumId w:val="26"/>
  </w:num>
  <w:num w:numId="7" w16cid:durableId="1384599205">
    <w:abstractNumId w:val="1"/>
  </w:num>
  <w:num w:numId="8" w16cid:durableId="1596396418">
    <w:abstractNumId w:val="4"/>
  </w:num>
  <w:num w:numId="9" w16cid:durableId="656039142">
    <w:abstractNumId w:val="0"/>
  </w:num>
  <w:num w:numId="10" w16cid:durableId="1586959135">
    <w:abstractNumId w:val="3"/>
  </w:num>
  <w:num w:numId="11" w16cid:durableId="1186019042">
    <w:abstractNumId w:val="11"/>
  </w:num>
  <w:num w:numId="12" w16cid:durableId="124541215">
    <w:abstractNumId w:val="23"/>
  </w:num>
  <w:num w:numId="13" w16cid:durableId="76904458">
    <w:abstractNumId w:val="2"/>
  </w:num>
  <w:num w:numId="14" w16cid:durableId="366609091">
    <w:abstractNumId w:val="21"/>
  </w:num>
  <w:num w:numId="15" w16cid:durableId="953096060">
    <w:abstractNumId w:val="6"/>
  </w:num>
  <w:num w:numId="16" w16cid:durableId="1434666730">
    <w:abstractNumId w:val="24"/>
  </w:num>
  <w:num w:numId="17" w16cid:durableId="1667901287">
    <w:abstractNumId w:val="13"/>
  </w:num>
  <w:num w:numId="18" w16cid:durableId="379404842">
    <w:abstractNumId w:val="12"/>
  </w:num>
  <w:num w:numId="19" w16cid:durableId="1771702482">
    <w:abstractNumId w:val="9"/>
  </w:num>
  <w:num w:numId="20" w16cid:durableId="1440566671">
    <w:abstractNumId w:val="28"/>
  </w:num>
  <w:num w:numId="21" w16cid:durableId="432015588">
    <w:abstractNumId w:val="16"/>
  </w:num>
  <w:num w:numId="22" w16cid:durableId="1583417956">
    <w:abstractNumId w:val="29"/>
  </w:num>
  <w:num w:numId="23" w16cid:durableId="904492636">
    <w:abstractNumId w:val="15"/>
  </w:num>
  <w:num w:numId="24" w16cid:durableId="722143440">
    <w:abstractNumId w:val="22"/>
  </w:num>
  <w:num w:numId="25" w16cid:durableId="1476872972">
    <w:abstractNumId w:val="14"/>
  </w:num>
  <w:num w:numId="26" w16cid:durableId="1976596521">
    <w:abstractNumId w:val="30"/>
  </w:num>
  <w:num w:numId="27" w16cid:durableId="398791843">
    <w:abstractNumId w:val="8"/>
  </w:num>
  <w:num w:numId="28" w16cid:durableId="349836807">
    <w:abstractNumId w:val="18"/>
  </w:num>
  <w:num w:numId="29" w16cid:durableId="638536911">
    <w:abstractNumId w:val="19"/>
  </w:num>
  <w:num w:numId="30" w16cid:durableId="131599962">
    <w:abstractNumId w:val="6"/>
  </w:num>
  <w:num w:numId="31" w16cid:durableId="918948820">
    <w:abstractNumId w:val="5"/>
  </w:num>
  <w:num w:numId="32" w16cid:durableId="7986932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4F"/>
    <w:rsid w:val="00001492"/>
    <w:rsid w:val="000032DF"/>
    <w:rsid w:val="00003503"/>
    <w:rsid w:val="0000672D"/>
    <w:rsid w:val="000068F7"/>
    <w:rsid w:val="00006EB9"/>
    <w:rsid w:val="00006F5B"/>
    <w:rsid w:val="000077BD"/>
    <w:rsid w:val="000107CA"/>
    <w:rsid w:val="00010E63"/>
    <w:rsid w:val="00012C45"/>
    <w:rsid w:val="00015074"/>
    <w:rsid w:val="000164D3"/>
    <w:rsid w:val="0001675B"/>
    <w:rsid w:val="0001711B"/>
    <w:rsid w:val="000172F2"/>
    <w:rsid w:val="00017C2A"/>
    <w:rsid w:val="00020929"/>
    <w:rsid w:val="00022D92"/>
    <w:rsid w:val="00023B50"/>
    <w:rsid w:val="000276FC"/>
    <w:rsid w:val="00032267"/>
    <w:rsid w:val="000327DC"/>
    <w:rsid w:val="00032856"/>
    <w:rsid w:val="0003408F"/>
    <w:rsid w:val="00034381"/>
    <w:rsid w:val="00034913"/>
    <w:rsid w:val="0003502E"/>
    <w:rsid w:val="00035FCC"/>
    <w:rsid w:val="00036E57"/>
    <w:rsid w:val="00037E1E"/>
    <w:rsid w:val="000402B7"/>
    <w:rsid w:val="000404E4"/>
    <w:rsid w:val="00040EA4"/>
    <w:rsid w:val="00042ED8"/>
    <w:rsid w:val="000447F3"/>
    <w:rsid w:val="00044800"/>
    <w:rsid w:val="000449CF"/>
    <w:rsid w:val="00044B1D"/>
    <w:rsid w:val="000450DB"/>
    <w:rsid w:val="00045432"/>
    <w:rsid w:val="00046639"/>
    <w:rsid w:val="000474D5"/>
    <w:rsid w:val="000479B2"/>
    <w:rsid w:val="00050752"/>
    <w:rsid w:val="00050F39"/>
    <w:rsid w:val="0005293A"/>
    <w:rsid w:val="00053634"/>
    <w:rsid w:val="000537FF"/>
    <w:rsid w:val="000548BC"/>
    <w:rsid w:val="00055497"/>
    <w:rsid w:val="00055965"/>
    <w:rsid w:val="00055CD9"/>
    <w:rsid w:val="00055D94"/>
    <w:rsid w:val="00061435"/>
    <w:rsid w:val="00061A42"/>
    <w:rsid w:val="00062299"/>
    <w:rsid w:val="00062F46"/>
    <w:rsid w:val="00064422"/>
    <w:rsid w:val="000659FC"/>
    <w:rsid w:val="00065A96"/>
    <w:rsid w:val="00065BD4"/>
    <w:rsid w:val="00066CA1"/>
    <w:rsid w:val="00070983"/>
    <w:rsid w:val="000716D4"/>
    <w:rsid w:val="00072BD2"/>
    <w:rsid w:val="000742A7"/>
    <w:rsid w:val="0007432F"/>
    <w:rsid w:val="00074FC2"/>
    <w:rsid w:val="00076190"/>
    <w:rsid w:val="000763D3"/>
    <w:rsid w:val="0007641B"/>
    <w:rsid w:val="00077BA6"/>
    <w:rsid w:val="00077E69"/>
    <w:rsid w:val="0008072A"/>
    <w:rsid w:val="00080CE1"/>
    <w:rsid w:val="00082BBE"/>
    <w:rsid w:val="00083084"/>
    <w:rsid w:val="00083245"/>
    <w:rsid w:val="00084ECF"/>
    <w:rsid w:val="00085E27"/>
    <w:rsid w:val="00087026"/>
    <w:rsid w:val="00087A2F"/>
    <w:rsid w:val="00090FAB"/>
    <w:rsid w:val="00092F33"/>
    <w:rsid w:val="00096438"/>
    <w:rsid w:val="000969FE"/>
    <w:rsid w:val="000A08AA"/>
    <w:rsid w:val="000A35B5"/>
    <w:rsid w:val="000A39D0"/>
    <w:rsid w:val="000A4B6E"/>
    <w:rsid w:val="000A58A9"/>
    <w:rsid w:val="000A79E6"/>
    <w:rsid w:val="000B3837"/>
    <w:rsid w:val="000B59A1"/>
    <w:rsid w:val="000B6D0B"/>
    <w:rsid w:val="000B76E3"/>
    <w:rsid w:val="000C071A"/>
    <w:rsid w:val="000C0E92"/>
    <w:rsid w:val="000C115F"/>
    <w:rsid w:val="000C2193"/>
    <w:rsid w:val="000C2966"/>
    <w:rsid w:val="000C2BE7"/>
    <w:rsid w:val="000C3561"/>
    <w:rsid w:val="000C36FA"/>
    <w:rsid w:val="000C4B38"/>
    <w:rsid w:val="000C7545"/>
    <w:rsid w:val="000D0680"/>
    <w:rsid w:val="000D1A96"/>
    <w:rsid w:val="000D4565"/>
    <w:rsid w:val="000D4C5D"/>
    <w:rsid w:val="000D4F0F"/>
    <w:rsid w:val="000E0048"/>
    <w:rsid w:val="000E0BD1"/>
    <w:rsid w:val="000E125D"/>
    <w:rsid w:val="000E2296"/>
    <w:rsid w:val="000E3978"/>
    <w:rsid w:val="000E4C10"/>
    <w:rsid w:val="000E5D2F"/>
    <w:rsid w:val="000E716F"/>
    <w:rsid w:val="000E7E63"/>
    <w:rsid w:val="000F29C6"/>
    <w:rsid w:val="000F4EDF"/>
    <w:rsid w:val="000F66FF"/>
    <w:rsid w:val="000F6BBD"/>
    <w:rsid w:val="000F6D81"/>
    <w:rsid w:val="001001F6"/>
    <w:rsid w:val="00101BA8"/>
    <w:rsid w:val="00102F11"/>
    <w:rsid w:val="00104A69"/>
    <w:rsid w:val="00106175"/>
    <w:rsid w:val="00106523"/>
    <w:rsid w:val="001078D0"/>
    <w:rsid w:val="00111806"/>
    <w:rsid w:val="00112A17"/>
    <w:rsid w:val="00113346"/>
    <w:rsid w:val="00113A44"/>
    <w:rsid w:val="00114066"/>
    <w:rsid w:val="0011484A"/>
    <w:rsid w:val="00114CB2"/>
    <w:rsid w:val="00114CE4"/>
    <w:rsid w:val="0011583C"/>
    <w:rsid w:val="00115DE7"/>
    <w:rsid w:val="0011720A"/>
    <w:rsid w:val="00121E7E"/>
    <w:rsid w:val="00121F82"/>
    <w:rsid w:val="0012233E"/>
    <w:rsid w:val="0012294B"/>
    <w:rsid w:val="0012303C"/>
    <w:rsid w:val="00125552"/>
    <w:rsid w:val="00125B19"/>
    <w:rsid w:val="001262B4"/>
    <w:rsid w:val="0012680D"/>
    <w:rsid w:val="0012700D"/>
    <w:rsid w:val="00130658"/>
    <w:rsid w:val="00130BC6"/>
    <w:rsid w:val="00131097"/>
    <w:rsid w:val="001323AF"/>
    <w:rsid w:val="00133686"/>
    <w:rsid w:val="00133CAB"/>
    <w:rsid w:val="0013585E"/>
    <w:rsid w:val="00135BB6"/>
    <w:rsid w:val="001360D4"/>
    <w:rsid w:val="00145517"/>
    <w:rsid w:val="00146F7C"/>
    <w:rsid w:val="00147A36"/>
    <w:rsid w:val="00151836"/>
    <w:rsid w:val="001518D8"/>
    <w:rsid w:val="0015313A"/>
    <w:rsid w:val="0015331A"/>
    <w:rsid w:val="00153DF7"/>
    <w:rsid w:val="0015533A"/>
    <w:rsid w:val="00156C5F"/>
    <w:rsid w:val="00161575"/>
    <w:rsid w:val="00161B6C"/>
    <w:rsid w:val="00162665"/>
    <w:rsid w:val="001640C6"/>
    <w:rsid w:val="00166088"/>
    <w:rsid w:val="001664F2"/>
    <w:rsid w:val="001666C5"/>
    <w:rsid w:val="001675DB"/>
    <w:rsid w:val="001703BE"/>
    <w:rsid w:val="00170870"/>
    <w:rsid w:val="00170A87"/>
    <w:rsid w:val="00173A56"/>
    <w:rsid w:val="001746C8"/>
    <w:rsid w:val="0017509E"/>
    <w:rsid w:val="00176F13"/>
    <w:rsid w:val="00177FFE"/>
    <w:rsid w:val="001809AD"/>
    <w:rsid w:val="00181883"/>
    <w:rsid w:val="00181C7B"/>
    <w:rsid w:val="00183C16"/>
    <w:rsid w:val="00183CA4"/>
    <w:rsid w:val="001856E4"/>
    <w:rsid w:val="00185F6B"/>
    <w:rsid w:val="00187E52"/>
    <w:rsid w:val="00190A9B"/>
    <w:rsid w:val="001932CC"/>
    <w:rsid w:val="00193544"/>
    <w:rsid w:val="001942C5"/>
    <w:rsid w:val="001955E6"/>
    <w:rsid w:val="00195634"/>
    <w:rsid w:val="00196429"/>
    <w:rsid w:val="00196FB2"/>
    <w:rsid w:val="001A23FE"/>
    <w:rsid w:val="001A2F1D"/>
    <w:rsid w:val="001A3195"/>
    <w:rsid w:val="001A368A"/>
    <w:rsid w:val="001A3B3E"/>
    <w:rsid w:val="001A509F"/>
    <w:rsid w:val="001A50A8"/>
    <w:rsid w:val="001A55DC"/>
    <w:rsid w:val="001A5695"/>
    <w:rsid w:val="001A732A"/>
    <w:rsid w:val="001A739F"/>
    <w:rsid w:val="001A7700"/>
    <w:rsid w:val="001A78F1"/>
    <w:rsid w:val="001B0764"/>
    <w:rsid w:val="001B1973"/>
    <w:rsid w:val="001B1C1E"/>
    <w:rsid w:val="001B2109"/>
    <w:rsid w:val="001B35D4"/>
    <w:rsid w:val="001B4575"/>
    <w:rsid w:val="001C11AA"/>
    <w:rsid w:val="001C1794"/>
    <w:rsid w:val="001C3AE7"/>
    <w:rsid w:val="001C45AC"/>
    <w:rsid w:val="001C4878"/>
    <w:rsid w:val="001C4D97"/>
    <w:rsid w:val="001C558D"/>
    <w:rsid w:val="001C5671"/>
    <w:rsid w:val="001D15C6"/>
    <w:rsid w:val="001D19A3"/>
    <w:rsid w:val="001D241E"/>
    <w:rsid w:val="001D271B"/>
    <w:rsid w:val="001D28DA"/>
    <w:rsid w:val="001D43CA"/>
    <w:rsid w:val="001D5810"/>
    <w:rsid w:val="001D68AB"/>
    <w:rsid w:val="001E0A2E"/>
    <w:rsid w:val="001E20F4"/>
    <w:rsid w:val="001E3304"/>
    <w:rsid w:val="001E3309"/>
    <w:rsid w:val="001E33AA"/>
    <w:rsid w:val="001E3D9D"/>
    <w:rsid w:val="001E5AD5"/>
    <w:rsid w:val="001E5C87"/>
    <w:rsid w:val="001E6BED"/>
    <w:rsid w:val="001E711B"/>
    <w:rsid w:val="001F383A"/>
    <w:rsid w:val="001F4767"/>
    <w:rsid w:val="001F5124"/>
    <w:rsid w:val="001F7910"/>
    <w:rsid w:val="001F7D1B"/>
    <w:rsid w:val="001F7DDF"/>
    <w:rsid w:val="001F7E3D"/>
    <w:rsid w:val="001F7E57"/>
    <w:rsid w:val="00201DF7"/>
    <w:rsid w:val="0020355B"/>
    <w:rsid w:val="002050A0"/>
    <w:rsid w:val="00205D64"/>
    <w:rsid w:val="00205FBA"/>
    <w:rsid w:val="00206783"/>
    <w:rsid w:val="00206DE5"/>
    <w:rsid w:val="00207464"/>
    <w:rsid w:val="00207CA7"/>
    <w:rsid w:val="00210081"/>
    <w:rsid w:val="00212FAD"/>
    <w:rsid w:val="002153D2"/>
    <w:rsid w:val="00217C3D"/>
    <w:rsid w:val="00220683"/>
    <w:rsid w:val="00221637"/>
    <w:rsid w:val="00222032"/>
    <w:rsid w:val="00222DBB"/>
    <w:rsid w:val="00223CF1"/>
    <w:rsid w:val="002242E4"/>
    <w:rsid w:val="00224D53"/>
    <w:rsid w:val="002258BD"/>
    <w:rsid w:val="00226C68"/>
    <w:rsid w:val="0022712D"/>
    <w:rsid w:val="00231AE4"/>
    <w:rsid w:val="002334A7"/>
    <w:rsid w:val="00233776"/>
    <w:rsid w:val="00235224"/>
    <w:rsid w:val="00235E8E"/>
    <w:rsid w:val="002360C5"/>
    <w:rsid w:val="00240F7B"/>
    <w:rsid w:val="00241294"/>
    <w:rsid w:val="002437E1"/>
    <w:rsid w:val="00247ABE"/>
    <w:rsid w:val="002505D8"/>
    <w:rsid w:val="00250AD5"/>
    <w:rsid w:val="00251483"/>
    <w:rsid w:val="00252565"/>
    <w:rsid w:val="00252CEE"/>
    <w:rsid w:val="0025441D"/>
    <w:rsid w:val="00255603"/>
    <w:rsid w:val="00255A95"/>
    <w:rsid w:val="002566BC"/>
    <w:rsid w:val="00257254"/>
    <w:rsid w:val="00261050"/>
    <w:rsid w:val="00262003"/>
    <w:rsid w:val="0026249A"/>
    <w:rsid w:val="00262A33"/>
    <w:rsid w:val="00262D98"/>
    <w:rsid w:val="00263B15"/>
    <w:rsid w:val="00264F1F"/>
    <w:rsid w:val="00264F94"/>
    <w:rsid w:val="0026570A"/>
    <w:rsid w:val="00267456"/>
    <w:rsid w:val="002678EB"/>
    <w:rsid w:val="002700E7"/>
    <w:rsid w:val="00270E91"/>
    <w:rsid w:val="002712A9"/>
    <w:rsid w:val="0027227D"/>
    <w:rsid w:val="002735A7"/>
    <w:rsid w:val="002736C9"/>
    <w:rsid w:val="00273FE8"/>
    <w:rsid w:val="00274A26"/>
    <w:rsid w:val="002756E0"/>
    <w:rsid w:val="0028125E"/>
    <w:rsid w:val="002817A1"/>
    <w:rsid w:val="002831F4"/>
    <w:rsid w:val="00283A07"/>
    <w:rsid w:val="00283A10"/>
    <w:rsid w:val="002844D7"/>
    <w:rsid w:val="00292341"/>
    <w:rsid w:val="00293F32"/>
    <w:rsid w:val="002949EF"/>
    <w:rsid w:val="00296398"/>
    <w:rsid w:val="002963CD"/>
    <w:rsid w:val="002966A6"/>
    <w:rsid w:val="002A06CB"/>
    <w:rsid w:val="002A0ED1"/>
    <w:rsid w:val="002A19A4"/>
    <w:rsid w:val="002A36AE"/>
    <w:rsid w:val="002A4EDF"/>
    <w:rsid w:val="002A578B"/>
    <w:rsid w:val="002A584F"/>
    <w:rsid w:val="002A65F9"/>
    <w:rsid w:val="002A7C60"/>
    <w:rsid w:val="002B088C"/>
    <w:rsid w:val="002B0B66"/>
    <w:rsid w:val="002B13BD"/>
    <w:rsid w:val="002B167F"/>
    <w:rsid w:val="002B2CD5"/>
    <w:rsid w:val="002B4ED7"/>
    <w:rsid w:val="002B7503"/>
    <w:rsid w:val="002C12E3"/>
    <w:rsid w:val="002C1C7D"/>
    <w:rsid w:val="002C2A1A"/>
    <w:rsid w:val="002C2FAA"/>
    <w:rsid w:val="002C35AF"/>
    <w:rsid w:val="002D0594"/>
    <w:rsid w:val="002D18B0"/>
    <w:rsid w:val="002D18EE"/>
    <w:rsid w:val="002D1B49"/>
    <w:rsid w:val="002D4359"/>
    <w:rsid w:val="002D5DD3"/>
    <w:rsid w:val="002D7E6B"/>
    <w:rsid w:val="002E0EB1"/>
    <w:rsid w:val="002E18A1"/>
    <w:rsid w:val="002E3264"/>
    <w:rsid w:val="002E4665"/>
    <w:rsid w:val="002E6215"/>
    <w:rsid w:val="002E6286"/>
    <w:rsid w:val="002E629A"/>
    <w:rsid w:val="002E6D2B"/>
    <w:rsid w:val="002E7891"/>
    <w:rsid w:val="002F0C53"/>
    <w:rsid w:val="002F47DA"/>
    <w:rsid w:val="002F5612"/>
    <w:rsid w:val="002F5787"/>
    <w:rsid w:val="002F5872"/>
    <w:rsid w:val="002F5CF2"/>
    <w:rsid w:val="002F65C8"/>
    <w:rsid w:val="002F7897"/>
    <w:rsid w:val="002F7ABC"/>
    <w:rsid w:val="003005F1"/>
    <w:rsid w:val="003010BE"/>
    <w:rsid w:val="003013B9"/>
    <w:rsid w:val="00301EF3"/>
    <w:rsid w:val="00302226"/>
    <w:rsid w:val="0030253A"/>
    <w:rsid w:val="00303BAD"/>
    <w:rsid w:val="0030400C"/>
    <w:rsid w:val="0030545C"/>
    <w:rsid w:val="00306B5A"/>
    <w:rsid w:val="00307706"/>
    <w:rsid w:val="00310676"/>
    <w:rsid w:val="00310B6F"/>
    <w:rsid w:val="00310D8F"/>
    <w:rsid w:val="00312841"/>
    <w:rsid w:val="00314302"/>
    <w:rsid w:val="0031520E"/>
    <w:rsid w:val="00315A21"/>
    <w:rsid w:val="00315D54"/>
    <w:rsid w:val="003162B9"/>
    <w:rsid w:val="003208A1"/>
    <w:rsid w:val="00321D5C"/>
    <w:rsid w:val="003240BB"/>
    <w:rsid w:val="00326043"/>
    <w:rsid w:val="00326764"/>
    <w:rsid w:val="00326E2F"/>
    <w:rsid w:val="00326EFA"/>
    <w:rsid w:val="00327A96"/>
    <w:rsid w:val="00330017"/>
    <w:rsid w:val="00330A56"/>
    <w:rsid w:val="003313F5"/>
    <w:rsid w:val="003316A7"/>
    <w:rsid w:val="00334083"/>
    <w:rsid w:val="00340208"/>
    <w:rsid w:val="00341488"/>
    <w:rsid w:val="00342A72"/>
    <w:rsid w:val="003450F2"/>
    <w:rsid w:val="00345C27"/>
    <w:rsid w:val="00347492"/>
    <w:rsid w:val="00347557"/>
    <w:rsid w:val="00347986"/>
    <w:rsid w:val="003519F0"/>
    <w:rsid w:val="00351DFF"/>
    <w:rsid w:val="003527CE"/>
    <w:rsid w:val="00352E5C"/>
    <w:rsid w:val="00353161"/>
    <w:rsid w:val="00354179"/>
    <w:rsid w:val="00355009"/>
    <w:rsid w:val="00355ACE"/>
    <w:rsid w:val="00355F9A"/>
    <w:rsid w:val="00356130"/>
    <w:rsid w:val="003566B5"/>
    <w:rsid w:val="00357A16"/>
    <w:rsid w:val="00360FDD"/>
    <w:rsid w:val="003621DB"/>
    <w:rsid w:val="00362668"/>
    <w:rsid w:val="00365056"/>
    <w:rsid w:val="00365B8D"/>
    <w:rsid w:val="00367CF9"/>
    <w:rsid w:val="00373248"/>
    <w:rsid w:val="0037336F"/>
    <w:rsid w:val="003736FC"/>
    <w:rsid w:val="003741BD"/>
    <w:rsid w:val="00374968"/>
    <w:rsid w:val="00375247"/>
    <w:rsid w:val="00375910"/>
    <w:rsid w:val="00376634"/>
    <w:rsid w:val="0038007D"/>
    <w:rsid w:val="00380588"/>
    <w:rsid w:val="00382AD0"/>
    <w:rsid w:val="003840B9"/>
    <w:rsid w:val="00384FA8"/>
    <w:rsid w:val="00390C4A"/>
    <w:rsid w:val="00390D5C"/>
    <w:rsid w:val="00391784"/>
    <w:rsid w:val="00391C33"/>
    <w:rsid w:val="00392924"/>
    <w:rsid w:val="00394400"/>
    <w:rsid w:val="00396432"/>
    <w:rsid w:val="00397608"/>
    <w:rsid w:val="003A1B76"/>
    <w:rsid w:val="003A1BB8"/>
    <w:rsid w:val="003A3631"/>
    <w:rsid w:val="003A3B55"/>
    <w:rsid w:val="003A42C6"/>
    <w:rsid w:val="003A46E7"/>
    <w:rsid w:val="003A4BD1"/>
    <w:rsid w:val="003A54B3"/>
    <w:rsid w:val="003A6DA7"/>
    <w:rsid w:val="003A7095"/>
    <w:rsid w:val="003A710B"/>
    <w:rsid w:val="003B069D"/>
    <w:rsid w:val="003B0B3E"/>
    <w:rsid w:val="003B322C"/>
    <w:rsid w:val="003B41CC"/>
    <w:rsid w:val="003B53F0"/>
    <w:rsid w:val="003B665F"/>
    <w:rsid w:val="003B7357"/>
    <w:rsid w:val="003C0569"/>
    <w:rsid w:val="003C119D"/>
    <w:rsid w:val="003C1494"/>
    <w:rsid w:val="003C445F"/>
    <w:rsid w:val="003C4C94"/>
    <w:rsid w:val="003D0823"/>
    <w:rsid w:val="003D0AF7"/>
    <w:rsid w:val="003D3EB4"/>
    <w:rsid w:val="003D4293"/>
    <w:rsid w:val="003D7431"/>
    <w:rsid w:val="003D79E9"/>
    <w:rsid w:val="003D7FC7"/>
    <w:rsid w:val="003E0B0A"/>
    <w:rsid w:val="003E19B5"/>
    <w:rsid w:val="003E2945"/>
    <w:rsid w:val="003E3D44"/>
    <w:rsid w:val="003E55A2"/>
    <w:rsid w:val="003E5F10"/>
    <w:rsid w:val="003E767F"/>
    <w:rsid w:val="003E7DC4"/>
    <w:rsid w:val="003F1958"/>
    <w:rsid w:val="003F2BD5"/>
    <w:rsid w:val="003F2CBD"/>
    <w:rsid w:val="003F3904"/>
    <w:rsid w:val="003F7380"/>
    <w:rsid w:val="003F7BB5"/>
    <w:rsid w:val="0040407C"/>
    <w:rsid w:val="00405248"/>
    <w:rsid w:val="00405C05"/>
    <w:rsid w:val="004115B7"/>
    <w:rsid w:val="0041168F"/>
    <w:rsid w:val="00411FE8"/>
    <w:rsid w:val="00412067"/>
    <w:rsid w:val="00413ADC"/>
    <w:rsid w:val="00414BB9"/>
    <w:rsid w:val="004159DF"/>
    <w:rsid w:val="00415F49"/>
    <w:rsid w:val="004164BB"/>
    <w:rsid w:val="00421542"/>
    <w:rsid w:val="00421B00"/>
    <w:rsid w:val="00422AA7"/>
    <w:rsid w:val="0042471A"/>
    <w:rsid w:val="00425603"/>
    <w:rsid w:val="00425FB1"/>
    <w:rsid w:val="00427098"/>
    <w:rsid w:val="00430136"/>
    <w:rsid w:val="00432926"/>
    <w:rsid w:val="004329A2"/>
    <w:rsid w:val="00435214"/>
    <w:rsid w:val="00435441"/>
    <w:rsid w:val="004363E5"/>
    <w:rsid w:val="004365F0"/>
    <w:rsid w:val="00441045"/>
    <w:rsid w:val="00441FBD"/>
    <w:rsid w:val="0044278E"/>
    <w:rsid w:val="00442ADA"/>
    <w:rsid w:val="00442BFE"/>
    <w:rsid w:val="004449B5"/>
    <w:rsid w:val="00445757"/>
    <w:rsid w:val="004459FB"/>
    <w:rsid w:val="00446283"/>
    <w:rsid w:val="00451A23"/>
    <w:rsid w:val="00453159"/>
    <w:rsid w:val="00453442"/>
    <w:rsid w:val="00453847"/>
    <w:rsid w:val="0045581F"/>
    <w:rsid w:val="00455DD5"/>
    <w:rsid w:val="00456492"/>
    <w:rsid w:val="00463897"/>
    <w:rsid w:val="00464752"/>
    <w:rsid w:val="0047199B"/>
    <w:rsid w:val="00471E03"/>
    <w:rsid w:val="004723B4"/>
    <w:rsid w:val="00472CFF"/>
    <w:rsid w:val="00473AAC"/>
    <w:rsid w:val="004747D2"/>
    <w:rsid w:val="00474FBB"/>
    <w:rsid w:val="00476F03"/>
    <w:rsid w:val="00477A80"/>
    <w:rsid w:val="004837BA"/>
    <w:rsid w:val="0048425D"/>
    <w:rsid w:val="004847D2"/>
    <w:rsid w:val="00486C06"/>
    <w:rsid w:val="00487B89"/>
    <w:rsid w:val="004906DE"/>
    <w:rsid w:val="00491E72"/>
    <w:rsid w:val="0049284D"/>
    <w:rsid w:val="00495CB2"/>
    <w:rsid w:val="00495CE0"/>
    <w:rsid w:val="00496317"/>
    <w:rsid w:val="00496E9A"/>
    <w:rsid w:val="004A2D19"/>
    <w:rsid w:val="004A4401"/>
    <w:rsid w:val="004A4C37"/>
    <w:rsid w:val="004A55B0"/>
    <w:rsid w:val="004A6571"/>
    <w:rsid w:val="004A65E6"/>
    <w:rsid w:val="004A6D96"/>
    <w:rsid w:val="004B20C4"/>
    <w:rsid w:val="004B5F4B"/>
    <w:rsid w:val="004B7174"/>
    <w:rsid w:val="004B75CF"/>
    <w:rsid w:val="004C0924"/>
    <w:rsid w:val="004C300C"/>
    <w:rsid w:val="004C3C13"/>
    <w:rsid w:val="004C4181"/>
    <w:rsid w:val="004C75A5"/>
    <w:rsid w:val="004D0130"/>
    <w:rsid w:val="004D4DA7"/>
    <w:rsid w:val="004D5062"/>
    <w:rsid w:val="004D67BD"/>
    <w:rsid w:val="004D6FED"/>
    <w:rsid w:val="004E0832"/>
    <w:rsid w:val="004E291C"/>
    <w:rsid w:val="004E2A2B"/>
    <w:rsid w:val="004E2B8D"/>
    <w:rsid w:val="004E3BC6"/>
    <w:rsid w:val="004E4CBF"/>
    <w:rsid w:val="004E50AC"/>
    <w:rsid w:val="004E5C36"/>
    <w:rsid w:val="004E64D5"/>
    <w:rsid w:val="004E6B0A"/>
    <w:rsid w:val="004E701A"/>
    <w:rsid w:val="004F19BD"/>
    <w:rsid w:val="004F53E9"/>
    <w:rsid w:val="004F5831"/>
    <w:rsid w:val="004F6006"/>
    <w:rsid w:val="004F6198"/>
    <w:rsid w:val="004F75EE"/>
    <w:rsid w:val="00501187"/>
    <w:rsid w:val="00501208"/>
    <w:rsid w:val="005020F6"/>
    <w:rsid w:val="0050559B"/>
    <w:rsid w:val="00506316"/>
    <w:rsid w:val="0050668B"/>
    <w:rsid w:val="005071B2"/>
    <w:rsid w:val="00511B9A"/>
    <w:rsid w:val="00512569"/>
    <w:rsid w:val="00513EFF"/>
    <w:rsid w:val="00515275"/>
    <w:rsid w:val="00515E17"/>
    <w:rsid w:val="005163A1"/>
    <w:rsid w:val="005178FF"/>
    <w:rsid w:val="00520A8A"/>
    <w:rsid w:val="0052117E"/>
    <w:rsid w:val="00521400"/>
    <w:rsid w:val="0052475D"/>
    <w:rsid w:val="00524E9B"/>
    <w:rsid w:val="00525E86"/>
    <w:rsid w:val="0052692F"/>
    <w:rsid w:val="0052711B"/>
    <w:rsid w:val="005275D9"/>
    <w:rsid w:val="00530AC3"/>
    <w:rsid w:val="00533310"/>
    <w:rsid w:val="00536DC1"/>
    <w:rsid w:val="00540B10"/>
    <w:rsid w:val="00541133"/>
    <w:rsid w:val="00541D93"/>
    <w:rsid w:val="005421C1"/>
    <w:rsid w:val="00542E22"/>
    <w:rsid w:val="00543154"/>
    <w:rsid w:val="00543557"/>
    <w:rsid w:val="00544675"/>
    <w:rsid w:val="00544C3F"/>
    <w:rsid w:val="00546C0D"/>
    <w:rsid w:val="00546FA5"/>
    <w:rsid w:val="00550CEC"/>
    <w:rsid w:val="00553D2B"/>
    <w:rsid w:val="00553D65"/>
    <w:rsid w:val="005546C9"/>
    <w:rsid w:val="005551FC"/>
    <w:rsid w:val="00555CCD"/>
    <w:rsid w:val="005563DD"/>
    <w:rsid w:val="00556576"/>
    <w:rsid w:val="0055791B"/>
    <w:rsid w:val="0056193A"/>
    <w:rsid w:val="00563447"/>
    <w:rsid w:val="00563D8F"/>
    <w:rsid w:val="005645AA"/>
    <w:rsid w:val="00564AE3"/>
    <w:rsid w:val="00565B22"/>
    <w:rsid w:val="00567E97"/>
    <w:rsid w:val="00570C23"/>
    <w:rsid w:val="0057295D"/>
    <w:rsid w:val="00576661"/>
    <w:rsid w:val="005811C9"/>
    <w:rsid w:val="00581260"/>
    <w:rsid w:val="00581E50"/>
    <w:rsid w:val="00582AFD"/>
    <w:rsid w:val="005835D6"/>
    <w:rsid w:val="0058392A"/>
    <w:rsid w:val="00586C1E"/>
    <w:rsid w:val="0058761B"/>
    <w:rsid w:val="00590D80"/>
    <w:rsid w:val="005918B5"/>
    <w:rsid w:val="00591B30"/>
    <w:rsid w:val="00592DD9"/>
    <w:rsid w:val="005931E6"/>
    <w:rsid w:val="00593A46"/>
    <w:rsid w:val="005941B1"/>
    <w:rsid w:val="005945AA"/>
    <w:rsid w:val="00594E44"/>
    <w:rsid w:val="00595377"/>
    <w:rsid w:val="00595A82"/>
    <w:rsid w:val="005A04BD"/>
    <w:rsid w:val="005A2357"/>
    <w:rsid w:val="005A2E29"/>
    <w:rsid w:val="005A4948"/>
    <w:rsid w:val="005A4BC1"/>
    <w:rsid w:val="005A4EC3"/>
    <w:rsid w:val="005A6688"/>
    <w:rsid w:val="005A778E"/>
    <w:rsid w:val="005B09CB"/>
    <w:rsid w:val="005B1E52"/>
    <w:rsid w:val="005B2841"/>
    <w:rsid w:val="005B3393"/>
    <w:rsid w:val="005B3B4F"/>
    <w:rsid w:val="005B4FC8"/>
    <w:rsid w:val="005B59E2"/>
    <w:rsid w:val="005B5C96"/>
    <w:rsid w:val="005B6502"/>
    <w:rsid w:val="005C3944"/>
    <w:rsid w:val="005C3CFA"/>
    <w:rsid w:val="005C427D"/>
    <w:rsid w:val="005C46F1"/>
    <w:rsid w:val="005C4FA1"/>
    <w:rsid w:val="005C5632"/>
    <w:rsid w:val="005C6B0F"/>
    <w:rsid w:val="005C71B5"/>
    <w:rsid w:val="005D0DF3"/>
    <w:rsid w:val="005D4A72"/>
    <w:rsid w:val="005D5572"/>
    <w:rsid w:val="005D5A31"/>
    <w:rsid w:val="005D7D8B"/>
    <w:rsid w:val="005E409F"/>
    <w:rsid w:val="005E4A2F"/>
    <w:rsid w:val="005E4BC9"/>
    <w:rsid w:val="005E5819"/>
    <w:rsid w:val="005E66D0"/>
    <w:rsid w:val="005E6EBB"/>
    <w:rsid w:val="005F03AD"/>
    <w:rsid w:val="005F0610"/>
    <w:rsid w:val="005F1B17"/>
    <w:rsid w:val="005F2CB2"/>
    <w:rsid w:val="005F3291"/>
    <w:rsid w:val="005F42F2"/>
    <w:rsid w:val="005F4746"/>
    <w:rsid w:val="005F4CF2"/>
    <w:rsid w:val="005F62E7"/>
    <w:rsid w:val="005F668D"/>
    <w:rsid w:val="005F6950"/>
    <w:rsid w:val="005F699A"/>
    <w:rsid w:val="005F6A2D"/>
    <w:rsid w:val="00601AB3"/>
    <w:rsid w:val="006025A0"/>
    <w:rsid w:val="0060392F"/>
    <w:rsid w:val="00605079"/>
    <w:rsid w:val="006060ED"/>
    <w:rsid w:val="00606391"/>
    <w:rsid w:val="00607890"/>
    <w:rsid w:val="0061142E"/>
    <w:rsid w:val="006116B5"/>
    <w:rsid w:val="00611983"/>
    <w:rsid w:val="00613AA4"/>
    <w:rsid w:val="006145D8"/>
    <w:rsid w:val="00615012"/>
    <w:rsid w:val="00616025"/>
    <w:rsid w:val="00616C80"/>
    <w:rsid w:val="00617529"/>
    <w:rsid w:val="00620755"/>
    <w:rsid w:val="00620DF8"/>
    <w:rsid w:val="00621679"/>
    <w:rsid w:val="00621778"/>
    <w:rsid w:val="00622CEF"/>
    <w:rsid w:val="00624319"/>
    <w:rsid w:val="00625ADA"/>
    <w:rsid w:val="006266FD"/>
    <w:rsid w:val="00633A27"/>
    <w:rsid w:val="00633E8D"/>
    <w:rsid w:val="00634056"/>
    <w:rsid w:val="0063480C"/>
    <w:rsid w:val="006359BF"/>
    <w:rsid w:val="00635AE9"/>
    <w:rsid w:val="00635BDD"/>
    <w:rsid w:val="00635D80"/>
    <w:rsid w:val="00640F25"/>
    <w:rsid w:val="00641282"/>
    <w:rsid w:val="0064135F"/>
    <w:rsid w:val="0064149E"/>
    <w:rsid w:val="0064155D"/>
    <w:rsid w:val="00641C5E"/>
    <w:rsid w:val="00642643"/>
    <w:rsid w:val="00642D8D"/>
    <w:rsid w:val="006439F5"/>
    <w:rsid w:val="006450C3"/>
    <w:rsid w:val="00645B05"/>
    <w:rsid w:val="0064754C"/>
    <w:rsid w:val="00650D54"/>
    <w:rsid w:val="00650F57"/>
    <w:rsid w:val="00652B16"/>
    <w:rsid w:val="006532AF"/>
    <w:rsid w:val="00654AE4"/>
    <w:rsid w:val="0065662A"/>
    <w:rsid w:val="00656809"/>
    <w:rsid w:val="006574C4"/>
    <w:rsid w:val="00657EA1"/>
    <w:rsid w:val="00660B08"/>
    <w:rsid w:val="006611BF"/>
    <w:rsid w:val="006631FD"/>
    <w:rsid w:val="00663736"/>
    <w:rsid w:val="006637BB"/>
    <w:rsid w:val="006644CC"/>
    <w:rsid w:val="00664CFE"/>
    <w:rsid w:val="00665211"/>
    <w:rsid w:val="006656ED"/>
    <w:rsid w:val="00666128"/>
    <w:rsid w:val="0066771A"/>
    <w:rsid w:val="0067085C"/>
    <w:rsid w:val="00673ADB"/>
    <w:rsid w:val="00676851"/>
    <w:rsid w:val="00677A30"/>
    <w:rsid w:val="00680299"/>
    <w:rsid w:val="006803DC"/>
    <w:rsid w:val="00680C09"/>
    <w:rsid w:val="00680E61"/>
    <w:rsid w:val="00681600"/>
    <w:rsid w:val="00685547"/>
    <w:rsid w:val="0069033C"/>
    <w:rsid w:val="00692094"/>
    <w:rsid w:val="00694EC1"/>
    <w:rsid w:val="00694F80"/>
    <w:rsid w:val="006966AD"/>
    <w:rsid w:val="0069692A"/>
    <w:rsid w:val="00697019"/>
    <w:rsid w:val="00697336"/>
    <w:rsid w:val="00697DD1"/>
    <w:rsid w:val="006A0BEE"/>
    <w:rsid w:val="006A3451"/>
    <w:rsid w:val="006A36A0"/>
    <w:rsid w:val="006A4C14"/>
    <w:rsid w:val="006A5201"/>
    <w:rsid w:val="006A69C6"/>
    <w:rsid w:val="006B1ADC"/>
    <w:rsid w:val="006B23E5"/>
    <w:rsid w:val="006B34A2"/>
    <w:rsid w:val="006B3F48"/>
    <w:rsid w:val="006B43F6"/>
    <w:rsid w:val="006B7691"/>
    <w:rsid w:val="006C09AF"/>
    <w:rsid w:val="006C0E79"/>
    <w:rsid w:val="006C0F59"/>
    <w:rsid w:val="006C19A1"/>
    <w:rsid w:val="006C59FE"/>
    <w:rsid w:val="006C702F"/>
    <w:rsid w:val="006D0B96"/>
    <w:rsid w:val="006D4B1A"/>
    <w:rsid w:val="006D7844"/>
    <w:rsid w:val="006D7FE8"/>
    <w:rsid w:val="006E0CE4"/>
    <w:rsid w:val="006E136F"/>
    <w:rsid w:val="006E1743"/>
    <w:rsid w:val="006E1D77"/>
    <w:rsid w:val="006E20DF"/>
    <w:rsid w:val="006E2339"/>
    <w:rsid w:val="006E392B"/>
    <w:rsid w:val="006E6833"/>
    <w:rsid w:val="006E6D70"/>
    <w:rsid w:val="006F07D9"/>
    <w:rsid w:val="006F148C"/>
    <w:rsid w:val="006F151B"/>
    <w:rsid w:val="006F3299"/>
    <w:rsid w:val="006F47E4"/>
    <w:rsid w:val="006F5DF5"/>
    <w:rsid w:val="006F627A"/>
    <w:rsid w:val="006F6D19"/>
    <w:rsid w:val="006F72EA"/>
    <w:rsid w:val="006F7876"/>
    <w:rsid w:val="00700AA6"/>
    <w:rsid w:val="00701311"/>
    <w:rsid w:val="007014E6"/>
    <w:rsid w:val="00704841"/>
    <w:rsid w:val="00704AAC"/>
    <w:rsid w:val="00706FBC"/>
    <w:rsid w:val="00710468"/>
    <w:rsid w:val="00710F22"/>
    <w:rsid w:val="00711A0C"/>
    <w:rsid w:val="00711FCC"/>
    <w:rsid w:val="0071204D"/>
    <w:rsid w:val="00712873"/>
    <w:rsid w:val="00713586"/>
    <w:rsid w:val="0071390C"/>
    <w:rsid w:val="00713E9F"/>
    <w:rsid w:val="00714491"/>
    <w:rsid w:val="00714F7C"/>
    <w:rsid w:val="00715890"/>
    <w:rsid w:val="007201E9"/>
    <w:rsid w:val="00720CD7"/>
    <w:rsid w:val="007211B3"/>
    <w:rsid w:val="007211D7"/>
    <w:rsid w:val="007229A7"/>
    <w:rsid w:val="00722B07"/>
    <w:rsid w:val="00724A40"/>
    <w:rsid w:val="00724F74"/>
    <w:rsid w:val="00726DBF"/>
    <w:rsid w:val="0073160F"/>
    <w:rsid w:val="00734010"/>
    <w:rsid w:val="00734AE1"/>
    <w:rsid w:val="007350C7"/>
    <w:rsid w:val="007350F1"/>
    <w:rsid w:val="00735650"/>
    <w:rsid w:val="00735900"/>
    <w:rsid w:val="00735C36"/>
    <w:rsid w:val="00735D52"/>
    <w:rsid w:val="00737135"/>
    <w:rsid w:val="00743754"/>
    <w:rsid w:val="0074417C"/>
    <w:rsid w:val="007444C2"/>
    <w:rsid w:val="007462A3"/>
    <w:rsid w:val="00746B56"/>
    <w:rsid w:val="00750FBB"/>
    <w:rsid w:val="0075108E"/>
    <w:rsid w:val="00751EEC"/>
    <w:rsid w:val="00753BEE"/>
    <w:rsid w:val="00756487"/>
    <w:rsid w:val="0075773B"/>
    <w:rsid w:val="007609DE"/>
    <w:rsid w:val="00761B85"/>
    <w:rsid w:val="00762F59"/>
    <w:rsid w:val="0076397E"/>
    <w:rsid w:val="007655B1"/>
    <w:rsid w:val="00767FCE"/>
    <w:rsid w:val="00770A60"/>
    <w:rsid w:val="00770BB2"/>
    <w:rsid w:val="00772A53"/>
    <w:rsid w:val="00772BA6"/>
    <w:rsid w:val="007736D6"/>
    <w:rsid w:val="0077372C"/>
    <w:rsid w:val="0077550A"/>
    <w:rsid w:val="00775FF9"/>
    <w:rsid w:val="0077658F"/>
    <w:rsid w:val="0077681D"/>
    <w:rsid w:val="00780A01"/>
    <w:rsid w:val="00780FD4"/>
    <w:rsid w:val="007818C4"/>
    <w:rsid w:val="00782895"/>
    <w:rsid w:val="00782EBD"/>
    <w:rsid w:val="00783118"/>
    <w:rsid w:val="00784E88"/>
    <w:rsid w:val="00787DA3"/>
    <w:rsid w:val="00791653"/>
    <w:rsid w:val="00795D95"/>
    <w:rsid w:val="00795EC7"/>
    <w:rsid w:val="00796B44"/>
    <w:rsid w:val="007A3AFC"/>
    <w:rsid w:val="007A4573"/>
    <w:rsid w:val="007A569B"/>
    <w:rsid w:val="007A6090"/>
    <w:rsid w:val="007A66BE"/>
    <w:rsid w:val="007A7921"/>
    <w:rsid w:val="007A7E8D"/>
    <w:rsid w:val="007B0B8E"/>
    <w:rsid w:val="007B0F40"/>
    <w:rsid w:val="007B1324"/>
    <w:rsid w:val="007B184D"/>
    <w:rsid w:val="007B1C0D"/>
    <w:rsid w:val="007B3157"/>
    <w:rsid w:val="007B3595"/>
    <w:rsid w:val="007B3A9E"/>
    <w:rsid w:val="007B46B8"/>
    <w:rsid w:val="007B484E"/>
    <w:rsid w:val="007B50DB"/>
    <w:rsid w:val="007B5CC0"/>
    <w:rsid w:val="007B67D0"/>
    <w:rsid w:val="007B79FC"/>
    <w:rsid w:val="007C11D5"/>
    <w:rsid w:val="007C3F61"/>
    <w:rsid w:val="007C7446"/>
    <w:rsid w:val="007D1951"/>
    <w:rsid w:val="007D31B0"/>
    <w:rsid w:val="007D35AE"/>
    <w:rsid w:val="007D36CD"/>
    <w:rsid w:val="007D4AAA"/>
    <w:rsid w:val="007D61A7"/>
    <w:rsid w:val="007D6BC4"/>
    <w:rsid w:val="007E01E7"/>
    <w:rsid w:val="007E1FD5"/>
    <w:rsid w:val="007E2251"/>
    <w:rsid w:val="007E5740"/>
    <w:rsid w:val="007E627B"/>
    <w:rsid w:val="007E7F19"/>
    <w:rsid w:val="007F0368"/>
    <w:rsid w:val="007F1C3B"/>
    <w:rsid w:val="007F42BE"/>
    <w:rsid w:val="007F5113"/>
    <w:rsid w:val="007F62A6"/>
    <w:rsid w:val="007F697E"/>
    <w:rsid w:val="007F6E1C"/>
    <w:rsid w:val="007F75B6"/>
    <w:rsid w:val="007F7CFF"/>
    <w:rsid w:val="0080059E"/>
    <w:rsid w:val="00802447"/>
    <w:rsid w:val="00802603"/>
    <w:rsid w:val="0080275E"/>
    <w:rsid w:val="00802BA0"/>
    <w:rsid w:val="0080353F"/>
    <w:rsid w:val="008040CE"/>
    <w:rsid w:val="00804112"/>
    <w:rsid w:val="00804667"/>
    <w:rsid w:val="00804CC5"/>
    <w:rsid w:val="00806D18"/>
    <w:rsid w:val="00806E65"/>
    <w:rsid w:val="008077D9"/>
    <w:rsid w:val="00807EB0"/>
    <w:rsid w:val="00813354"/>
    <w:rsid w:val="00817265"/>
    <w:rsid w:val="00817AC0"/>
    <w:rsid w:val="00820459"/>
    <w:rsid w:val="0082056C"/>
    <w:rsid w:val="008207DA"/>
    <w:rsid w:val="00820C02"/>
    <w:rsid w:val="00822AFC"/>
    <w:rsid w:val="00822D31"/>
    <w:rsid w:val="00823CF4"/>
    <w:rsid w:val="00824FE8"/>
    <w:rsid w:val="008261FF"/>
    <w:rsid w:val="00826549"/>
    <w:rsid w:val="008269B2"/>
    <w:rsid w:val="00826D95"/>
    <w:rsid w:val="0082748B"/>
    <w:rsid w:val="00827B64"/>
    <w:rsid w:val="008323B4"/>
    <w:rsid w:val="008326CC"/>
    <w:rsid w:val="008337D9"/>
    <w:rsid w:val="008354E0"/>
    <w:rsid w:val="00837EF0"/>
    <w:rsid w:val="0084061F"/>
    <w:rsid w:val="00840CC7"/>
    <w:rsid w:val="00841E05"/>
    <w:rsid w:val="00841FAC"/>
    <w:rsid w:val="008455D3"/>
    <w:rsid w:val="00846300"/>
    <w:rsid w:val="0084780C"/>
    <w:rsid w:val="008500A8"/>
    <w:rsid w:val="00851E3A"/>
    <w:rsid w:val="00852C0F"/>
    <w:rsid w:val="00852C2A"/>
    <w:rsid w:val="00854288"/>
    <w:rsid w:val="008560EE"/>
    <w:rsid w:val="008562A3"/>
    <w:rsid w:val="00856B85"/>
    <w:rsid w:val="008576BB"/>
    <w:rsid w:val="008578D5"/>
    <w:rsid w:val="00860578"/>
    <w:rsid w:val="00860EE4"/>
    <w:rsid w:val="008610CF"/>
    <w:rsid w:val="0086249E"/>
    <w:rsid w:val="008628F9"/>
    <w:rsid w:val="00862DD4"/>
    <w:rsid w:val="00863014"/>
    <w:rsid w:val="00864288"/>
    <w:rsid w:val="008658E8"/>
    <w:rsid w:val="00867349"/>
    <w:rsid w:val="00867858"/>
    <w:rsid w:val="00867A06"/>
    <w:rsid w:val="008710D1"/>
    <w:rsid w:val="00871592"/>
    <w:rsid w:val="00872F52"/>
    <w:rsid w:val="00873C31"/>
    <w:rsid w:val="00874CD5"/>
    <w:rsid w:val="0087533E"/>
    <w:rsid w:val="0087584B"/>
    <w:rsid w:val="00875AE8"/>
    <w:rsid w:val="008813D7"/>
    <w:rsid w:val="00881A60"/>
    <w:rsid w:val="00884361"/>
    <w:rsid w:val="0088492E"/>
    <w:rsid w:val="00886AC7"/>
    <w:rsid w:val="00887984"/>
    <w:rsid w:val="00891B8F"/>
    <w:rsid w:val="00892CB2"/>
    <w:rsid w:val="008939D5"/>
    <w:rsid w:val="00894B9B"/>
    <w:rsid w:val="00894D5B"/>
    <w:rsid w:val="008958A7"/>
    <w:rsid w:val="00895BBC"/>
    <w:rsid w:val="00897A49"/>
    <w:rsid w:val="00897D26"/>
    <w:rsid w:val="008A1E45"/>
    <w:rsid w:val="008A32AC"/>
    <w:rsid w:val="008A35AF"/>
    <w:rsid w:val="008A35B1"/>
    <w:rsid w:val="008A4819"/>
    <w:rsid w:val="008A6168"/>
    <w:rsid w:val="008B13C3"/>
    <w:rsid w:val="008B41AD"/>
    <w:rsid w:val="008B45D7"/>
    <w:rsid w:val="008B4A02"/>
    <w:rsid w:val="008B50F6"/>
    <w:rsid w:val="008B5754"/>
    <w:rsid w:val="008C0C2F"/>
    <w:rsid w:val="008C189F"/>
    <w:rsid w:val="008C1C27"/>
    <w:rsid w:val="008C337C"/>
    <w:rsid w:val="008C3CFE"/>
    <w:rsid w:val="008C6016"/>
    <w:rsid w:val="008C6690"/>
    <w:rsid w:val="008C7AC3"/>
    <w:rsid w:val="008D0197"/>
    <w:rsid w:val="008D214E"/>
    <w:rsid w:val="008D2BB5"/>
    <w:rsid w:val="008D390B"/>
    <w:rsid w:val="008D4109"/>
    <w:rsid w:val="008D5FEC"/>
    <w:rsid w:val="008D6705"/>
    <w:rsid w:val="008D693E"/>
    <w:rsid w:val="008D7142"/>
    <w:rsid w:val="008D7A16"/>
    <w:rsid w:val="008D7BE0"/>
    <w:rsid w:val="008E08DC"/>
    <w:rsid w:val="008E08E2"/>
    <w:rsid w:val="008E08E9"/>
    <w:rsid w:val="008E107A"/>
    <w:rsid w:val="008E139C"/>
    <w:rsid w:val="008E1F19"/>
    <w:rsid w:val="008E21A3"/>
    <w:rsid w:val="008E30EC"/>
    <w:rsid w:val="008E3DAD"/>
    <w:rsid w:val="008E3EC9"/>
    <w:rsid w:val="008E5150"/>
    <w:rsid w:val="008E59FD"/>
    <w:rsid w:val="008E69C2"/>
    <w:rsid w:val="008E6B66"/>
    <w:rsid w:val="008E70C7"/>
    <w:rsid w:val="008E7E83"/>
    <w:rsid w:val="008F3A81"/>
    <w:rsid w:val="008F458E"/>
    <w:rsid w:val="008F6264"/>
    <w:rsid w:val="008F6C92"/>
    <w:rsid w:val="0090439D"/>
    <w:rsid w:val="00905323"/>
    <w:rsid w:val="0090539A"/>
    <w:rsid w:val="00907083"/>
    <w:rsid w:val="00910260"/>
    <w:rsid w:val="0091322F"/>
    <w:rsid w:val="00914034"/>
    <w:rsid w:val="00914D54"/>
    <w:rsid w:val="00917810"/>
    <w:rsid w:val="00920CB9"/>
    <w:rsid w:val="00924543"/>
    <w:rsid w:val="00924CEC"/>
    <w:rsid w:val="00925615"/>
    <w:rsid w:val="009263A0"/>
    <w:rsid w:val="009273BD"/>
    <w:rsid w:val="009278CC"/>
    <w:rsid w:val="009316D9"/>
    <w:rsid w:val="00933A98"/>
    <w:rsid w:val="00933E16"/>
    <w:rsid w:val="009361D6"/>
    <w:rsid w:val="00936C69"/>
    <w:rsid w:val="00936E79"/>
    <w:rsid w:val="00937463"/>
    <w:rsid w:val="00937989"/>
    <w:rsid w:val="009409F2"/>
    <w:rsid w:val="009412BB"/>
    <w:rsid w:val="00951333"/>
    <w:rsid w:val="00952F93"/>
    <w:rsid w:val="0095423C"/>
    <w:rsid w:val="0095594C"/>
    <w:rsid w:val="00957E26"/>
    <w:rsid w:val="00960BE8"/>
    <w:rsid w:val="009620F4"/>
    <w:rsid w:val="00962C88"/>
    <w:rsid w:val="00962D1E"/>
    <w:rsid w:val="00964761"/>
    <w:rsid w:val="009672F1"/>
    <w:rsid w:val="00970F16"/>
    <w:rsid w:val="009717C0"/>
    <w:rsid w:val="00971820"/>
    <w:rsid w:val="00971E29"/>
    <w:rsid w:val="00974055"/>
    <w:rsid w:val="00980619"/>
    <w:rsid w:val="0098207A"/>
    <w:rsid w:val="00982CDE"/>
    <w:rsid w:val="00986173"/>
    <w:rsid w:val="00986922"/>
    <w:rsid w:val="00987761"/>
    <w:rsid w:val="00987ABE"/>
    <w:rsid w:val="009920F4"/>
    <w:rsid w:val="009927EA"/>
    <w:rsid w:val="009938CE"/>
    <w:rsid w:val="00993E66"/>
    <w:rsid w:val="00993F2F"/>
    <w:rsid w:val="00994E97"/>
    <w:rsid w:val="00995401"/>
    <w:rsid w:val="009969FF"/>
    <w:rsid w:val="009A163E"/>
    <w:rsid w:val="009A164D"/>
    <w:rsid w:val="009A22D6"/>
    <w:rsid w:val="009A289C"/>
    <w:rsid w:val="009A5193"/>
    <w:rsid w:val="009A5A81"/>
    <w:rsid w:val="009A6639"/>
    <w:rsid w:val="009B0877"/>
    <w:rsid w:val="009B0DD8"/>
    <w:rsid w:val="009B112C"/>
    <w:rsid w:val="009B394F"/>
    <w:rsid w:val="009B4957"/>
    <w:rsid w:val="009B4B24"/>
    <w:rsid w:val="009B4BC6"/>
    <w:rsid w:val="009B5884"/>
    <w:rsid w:val="009B5B63"/>
    <w:rsid w:val="009B625B"/>
    <w:rsid w:val="009B688A"/>
    <w:rsid w:val="009B6F5E"/>
    <w:rsid w:val="009B7FEB"/>
    <w:rsid w:val="009C056D"/>
    <w:rsid w:val="009C2C52"/>
    <w:rsid w:val="009C2F80"/>
    <w:rsid w:val="009C3DCD"/>
    <w:rsid w:val="009C5D4E"/>
    <w:rsid w:val="009C794B"/>
    <w:rsid w:val="009C7EDD"/>
    <w:rsid w:val="009D278B"/>
    <w:rsid w:val="009D7FAD"/>
    <w:rsid w:val="009E2317"/>
    <w:rsid w:val="009E4146"/>
    <w:rsid w:val="009E4AD2"/>
    <w:rsid w:val="009E566D"/>
    <w:rsid w:val="009E620F"/>
    <w:rsid w:val="009E68CC"/>
    <w:rsid w:val="009F0C85"/>
    <w:rsid w:val="009F25F9"/>
    <w:rsid w:val="009F2A4D"/>
    <w:rsid w:val="009F370E"/>
    <w:rsid w:val="009F47A0"/>
    <w:rsid w:val="009F4F04"/>
    <w:rsid w:val="009F5A3E"/>
    <w:rsid w:val="009F5F1E"/>
    <w:rsid w:val="009F6115"/>
    <w:rsid w:val="00A008A6"/>
    <w:rsid w:val="00A00C44"/>
    <w:rsid w:val="00A01092"/>
    <w:rsid w:val="00A01356"/>
    <w:rsid w:val="00A01687"/>
    <w:rsid w:val="00A023F6"/>
    <w:rsid w:val="00A02433"/>
    <w:rsid w:val="00A024A3"/>
    <w:rsid w:val="00A031AF"/>
    <w:rsid w:val="00A03B76"/>
    <w:rsid w:val="00A049EC"/>
    <w:rsid w:val="00A056A0"/>
    <w:rsid w:val="00A07CEF"/>
    <w:rsid w:val="00A107EB"/>
    <w:rsid w:val="00A10E26"/>
    <w:rsid w:val="00A15756"/>
    <w:rsid w:val="00A16A78"/>
    <w:rsid w:val="00A205A0"/>
    <w:rsid w:val="00A218D6"/>
    <w:rsid w:val="00A230ED"/>
    <w:rsid w:val="00A25A8A"/>
    <w:rsid w:val="00A276E4"/>
    <w:rsid w:val="00A300BB"/>
    <w:rsid w:val="00A3013F"/>
    <w:rsid w:val="00A30750"/>
    <w:rsid w:val="00A31E5A"/>
    <w:rsid w:val="00A32B61"/>
    <w:rsid w:val="00A33281"/>
    <w:rsid w:val="00A333AA"/>
    <w:rsid w:val="00A33C6E"/>
    <w:rsid w:val="00A35293"/>
    <w:rsid w:val="00A37D7E"/>
    <w:rsid w:val="00A4242E"/>
    <w:rsid w:val="00A42C7D"/>
    <w:rsid w:val="00A432C0"/>
    <w:rsid w:val="00A44550"/>
    <w:rsid w:val="00A448F6"/>
    <w:rsid w:val="00A44FEA"/>
    <w:rsid w:val="00A45D2A"/>
    <w:rsid w:val="00A5367A"/>
    <w:rsid w:val="00A53CE0"/>
    <w:rsid w:val="00A549AB"/>
    <w:rsid w:val="00A54B08"/>
    <w:rsid w:val="00A55B64"/>
    <w:rsid w:val="00A55E53"/>
    <w:rsid w:val="00A55F3A"/>
    <w:rsid w:val="00A567CB"/>
    <w:rsid w:val="00A60FDF"/>
    <w:rsid w:val="00A61EE3"/>
    <w:rsid w:val="00A62CCC"/>
    <w:rsid w:val="00A636E0"/>
    <w:rsid w:val="00A637E8"/>
    <w:rsid w:val="00A63DBB"/>
    <w:rsid w:val="00A64E84"/>
    <w:rsid w:val="00A6678A"/>
    <w:rsid w:val="00A66A1E"/>
    <w:rsid w:val="00A66EBE"/>
    <w:rsid w:val="00A70C86"/>
    <w:rsid w:val="00A711F6"/>
    <w:rsid w:val="00A72EDE"/>
    <w:rsid w:val="00A73E6D"/>
    <w:rsid w:val="00A75215"/>
    <w:rsid w:val="00A75A3C"/>
    <w:rsid w:val="00A7682F"/>
    <w:rsid w:val="00A7752A"/>
    <w:rsid w:val="00A823D0"/>
    <w:rsid w:val="00A829D4"/>
    <w:rsid w:val="00A85557"/>
    <w:rsid w:val="00A85B67"/>
    <w:rsid w:val="00A874FB"/>
    <w:rsid w:val="00A875F1"/>
    <w:rsid w:val="00A90AC0"/>
    <w:rsid w:val="00A92318"/>
    <w:rsid w:val="00A92C16"/>
    <w:rsid w:val="00A93962"/>
    <w:rsid w:val="00A94F2E"/>
    <w:rsid w:val="00A957B8"/>
    <w:rsid w:val="00A95CE9"/>
    <w:rsid w:val="00AA0E33"/>
    <w:rsid w:val="00AA1607"/>
    <w:rsid w:val="00AA2723"/>
    <w:rsid w:val="00AA2847"/>
    <w:rsid w:val="00AA2B91"/>
    <w:rsid w:val="00AA2C2A"/>
    <w:rsid w:val="00AA6221"/>
    <w:rsid w:val="00AA6984"/>
    <w:rsid w:val="00AB3788"/>
    <w:rsid w:val="00AB5EF0"/>
    <w:rsid w:val="00AB7723"/>
    <w:rsid w:val="00AC3639"/>
    <w:rsid w:val="00AC42B2"/>
    <w:rsid w:val="00AC4BE6"/>
    <w:rsid w:val="00AC50B9"/>
    <w:rsid w:val="00AC5E0D"/>
    <w:rsid w:val="00AC6A9C"/>
    <w:rsid w:val="00AD0F44"/>
    <w:rsid w:val="00AD1262"/>
    <w:rsid w:val="00AD2AA8"/>
    <w:rsid w:val="00AD5C17"/>
    <w:rsid w:val="00AD695D"/>
    <w:rsid w:val="00AD6F88"/>
    <w:rsid w:val="00AE2B0F"/>
    <w:rsid w:val="00AE2F97"/>
    <w:rsid w:val="00AE5B62"/>
    <w:rsid w:val="00AE6F2F"/>
    <w:rsid w:val="00AF180A"/>
    <w:rsid w:val="00AF2896"/>
    <w:rsid w:val="00AF315D"/>
    <w:rsid w:val="00AF6114"/>
    <w:rsid w:val="00AF689A"/>
    <w:rsid w:val="00AF772A"/>
    <w:rsid w:val="00B01E4D"/>
    <w:rsid w:val="00B029CC"/>
    <w:rsid w:val="00B0585B"/>
    <w:rsid w:val="00B05CC4"/>
    <w:rsid w:val="00B061AD"/>
    <w:rsid w:val="00B07014"/>
    <w:rsid w:val="00B07432"/>
    <w:rsid w:val="00B1152B"/>
    <w:rsid w:val="00B11CE6"/>
    <w:rsid w:val="00B11E01"/>
    <w:rsid w:val="00B12D71"/>
    <w:rsid w:val="00B12EE7"/>
    <w:rsid w:val="00B138E5"/>
    <w:rsid w:val="00B14C4D"/>
    <w:rsid w:val="00B155B2"/>
    <w:rsid w:val="00B21003"/>
    <w:rsid w:val="00B2112A"/>
    <w:rsid w:val="00B21476"/>
    <w:rsid w:val="00B21914"/>
    <w:rsid w:val="00B21A3A"/>
    <w:rsid w:val="00B21B00"/>
    <w:rsid w:val="00B226A8"/>
    <w:rsid w:val="00B2287B"/>
    <w:rsid w:val="00B24A62"/>
    <w:rsid w:val="00B24C20"/>
    <w:rsid w:val="00B24D1D"/>
    <w:rsid w:val="00B26692"/>
    <w:rsid w:val="00B274E5"/>
    <w:rsid w:val="00B31E4C"/>
    <w:rsid w:val="00B32AE6"/>
    <w:rsid w:val="00B32E35"/>
    <w:rsid w:val="00B341B6"/>
    <w:rsid w:val="00B36CCA"/>
    <w:rsid w:val="00B36F0B"/>
    <w:rsid w:val="00B37EA9"/>
    <w:rsid w:val="00B410D0"/>
    <w:rsid w:val="00B445D1"/>
    <w:rsid w:val="00B4478F"/>
    <w:rsid w:val="00B45216"/>
    <w:rsid w:val="00B45302"/>
    <w:rsid w:val="00B45603"/>
    <w:rsid w:val="00B45CFD"/>
    <w:rsid w:val="00B474EB"/>
    <w:rsid w:val="00B47E58"/>
    <w:rsid w:val="00B511B8"/>
    <w:rsid w:val="00B51906"/>
    <w:rsid w:val="00B529CC"/>
    <w:rsid w:val="00B52AF4"/>
    <w:rsid w:val="00B53F39"/>
    <w:rsid w:val="00B54135"/>
    <w:rsid w:val="00B55C5F"/>
    <w:rsid w:val="00B56E6C"/>
    <w:rsid w:val="00B56F72"/>
    <w:rsid w:val="00B57E8E"/>
    <w:rsid w:val="00B60B6F"/>
    <w:rsid w:val="00B62239"/>
    <w:rsid w:val="00B64D14"/>
    <w:rsid w:val="00B65191"/>
    <w:rsid w:val="00B65FA8"/>
    <w:rsid w:val="00B66182"/>
    <w:rsid w:val="00B66298"/>
    <w:rsid w:val="00B70BC8"/>
    <w:rsid w:val="00B729C2"/>
    <w:rsid w:val="00B742B4"/>
    <w:rsid w:val="00B75921"/>
    <w:rsid w:val="00B75A5E"/>
    <w:rsid w:val="00B75AFC"/>
    <w:rsid w:val="00B75E25"/>
    <w:rsid w:val="00B769A2"/>
    <w:rsid w:val="00B769B8"/>
    <w:rsid w:val="00B778E4"/>
    <w:rsid w:val="00B77E52"/>
    <w:rsid w:val="00B77F23"/>
    <w:rsid w:val="00B805F2"/>
    <w:rsid w:val="00B81462"/>
    <w:rsid w:val="00B82D3B"/>
    <w:rsid w:val="00B82D4C"/>
    <w:rsid w:val="00B83175"/>
    <w:rsid w:val="00B8426F"/>
    <w:rsid w:val="00B843AA"/>
    <w:rsid w:val="00B84C99"/>
    <w:rsid w:val="00B85012"/>
    <w:rsid w:val="00B86849"/>
    <w:rsid w:val="00B869E5"/>
    <w:rsid w:val="00B910DD"/>
    <w:rsid w:val="00B910DE"/>
    <w:rsid w:val="00B918A4"/>
    <w:rsid w:val="00B91D05"/>
    <w:rsid w:val="00B91ECA"/>
    <w:rsid w:val="00B92602"/>
    <w:rsid w:val="00B9280A"/>
    <w:rsid w:val="00B93BEC"/>
    <w:rsid w:val="00B946C1"/>
    <w:rsid w:val="00BA005D"/>
    <w:rsid w:val="00BA2B4C"/>
    <w:rsid w:val="00BA3562"/>
    <w:rsid w:val="00BA5418"/>
    <w:rsid w:val="00BA66B2"/>
    <w:rsid w:val="00BA7D08"/>
    <w:rsid w:val="00BB1814"/>
    <w:rsid w:val="00BB185E"/>
    <w:rsid w:val="00BB2082"/>
    <w:rsid w:val="00BB27E2"/>
    <w:rsid w:val="00BB2B08"/>
    <w:rsid w:val="00BB37C8"/>
    <w:rsid w:val="00BB385F"/>
    <w:rsid w:val="00BB3BD7"/>
    <w:rsid w:val="00BC14A3"/>
    <w:rsid w:val="00BC14C9"/>
    <w:rsid w:val="00BC14F3"/>
    <w:rsid w:val="00BC2C80"/>
    <w:rsid w:val="00BC5851"/>
    <w:rsid w:val="00BC6CDF"/>
    <w:rsid w:val="00BC78A5"/>
    <w:rsid w:val="00BD0231"/>
    <w:rsid w:val="00BD06D2"/>
    <w:rsid w:val="00BD262E"/>
    <w:rsid w:val="00BD3D70"/>
    <w:rsid w:val="00BD4E46"/>
    <w:rsid w:val="00BE000B"/>
    <w:rsid w:val="00BE02C2"/>
    <w:rsid w:val="00BE0EDC"/>
    <w:rsid w:val="00BE1055"/>
    <w:rsid w:val="00BE1F47"/>
    <w:rsid w:val="00BE2620"/>
    <w:rsid w:val="00BE2697"/>
    <w:rsid w:val="00BE2D08"/>
    <w:rsid w:val="00BE3851"/>
    <w:rsid w:val="00BE4D32"/>
    <w:rsid w:val="00BE50EE"/>
    <w:rsid w:val="00BE680A"/>
    <w:rsid w:val="00BE7A73"/>
    <w:rsid w:val="00BF07B2"/>
    <w:rsid w:val="00BF0B51"/>
    <w:rsid w:val="00BF1977"/>
    <w:rsid w:val="00BF3BC8"/>
    <w:rsid w:val="00BF4B95"/>
    <w:rsid w:val="00BF5480"/>
    <w:rsid w:val="00BF5A3C"/>
    <w:rsid w:val="00BF5BB1"/>
    <w:rsid w:val="00BF6243"/>
    <w:rsid w:val="00C009B0"/>
    <w:rsid w:val="00C01D82"/>
    <w:rsid w:val="00C0515F"/>
    <w:rsid w:val="00C1024D"/>
    <w:rsid w:val="00C1064E"/>
    <w:rsid w:val="00C119C4"/>
    <w:rsid w:val="00C13461"/>
    <w:rsid w:val="00C13CAE"/>
    <w:rsid w:val="00C13F6A"/>
    <w:rsid w:val="00C14B57"/>
    <w:rsid w:val="00C16376"/>
    <w:rsid w:val="00C20C93"/>
    <w:rsid w:val="00C21278"/>
    <w:rsid w:val="00C21323"/>
    <w:rsid w:val="00C21469"/>
    <w:rsid w:val="00C2240E"/>
    <w:rsid w:val="00C225D8"/>
    <w:rsid w:val="00C227B2"/>
    <w:rsid w:val="00C23353"/>
    <w:rsid w:val="00C23A33"/>
    <w:rsid w:val="00C24805"/>
    <w:rsid w:val="00C27327"/>
    <w:rsid w:val="00C2732A"/>
    <w:rsid w:val="00C27934"/>
    <w:rsid w:val="00C30DE6"/>
    <w:rsid w:val="00C315E8"/>
    <w:rsid w:val="00C31A55"/>
    <w:rsid w:val="00C32E86"/>
    <w:rsid w:val="00C3450E"/>
    <w:rsid w:val="00C35095"/>
    <w:rsid w:val="00C3622F"/>
    <w:rsid w:val="00C36B53"/>
    <w:rsid w:val="00C37BF0"/>
    <w:rsid w:val="00C4230B"/>
    <w:rsid w:val="00C42B77"/>
    <w:rsid w:val="00C433C5"/>
    <w:rsid w:val="00C44356"/>
    <w:rsid w:val="00C44C13"/>
    <w:rsid w:val="00C45565"/>
    <w:rsid w:val="00C4639C"/>
    <w:rsid w:val="00C46449"/>
    <w:rsid w:val="00C46D7A"/>
    <w:rsid w:val="00C470B1"/>
    <w:rsid w:val="00C47CF7"/>
    <w:rsid w:val="00C53FB9"/>
    <w:rsid w:val="00C54C68"/>
    <w:rsid w:val="00C60393"/>
    <w:rsid w:val="00C6181A"/>
    <w:rsid w:val="00C62854"/>
    <w:rsid w:val="00C6495F"/>
    <w:rsid w:val="00C64E10"/>
    <w:rsid w:val="00C65E6F"/>
    <w:rsid w:val="00C6678A"/>
    <w:rsid w:val="00C66F7B"/>
    <w:rsid w:val="00C66FA0"/>
    <w:rsid w:val="00C67E78"/>
    <w:rsid w:val="00C67F62"/>
    <w:rsid w:val="00C70ECB"/>
    <w:rsid w:val="00C7103A"/>
    <w:rsid w:val="00C717D4"/>
    <w:rsid w:val="00C71F8F"/>
    <w:rsid w:val="00C76045"/>
    <w:rsid w:val="00C80307"/>
    <w:rsid w:val="00C806EC"/>
    <w:rsid w:val="00C81016"/>
    <w:rsid w:val="00C8132E"/>
    <w:rsid w:val="00C817C8"/>
    <w:rsid w:val="00C81AA0"/>
    <w:rsid w:val="00C82B8A"/>
    <w:rsid w:val="00C834D5"/>
    <w:rsid w:val="00C836A8"/>
    <w:rsid w:val="00C873A0"/>
    <w:rsid w:val="00C875BF"/>
    <w:rsid w:val="00C90249"/>
    <w:rsid w:val="00C9111D"/>
    <w:rsid w:val="00C93666"/>
    <w:rsid w:val="00C938ED"/>
    <w:rsid w:val="00C94128"/>
    <w:rsid w:val="00C95894"/>
    <w:rsid w:val="00C9679D"/>
    <w:rsid w:val="00C974C0"/>
    <w:rsid w:val="00C978D3"/>
    <w:rsid w:val="00CA0C43"/>
    <w:rsid w:val="00CA2405"/>
    <w:rsid w:val="00CA2D54"/>
    <w:rsid w:val="00CA325A"/>
    <w:rsid w:val="00CA42BB"/>
    <w:rsid w:val="00CA5271"/>
    <w:rsid w:val="00CA6BB9"/>
    <w:rsid w:val="00CA6F65"/>
    <w:rsid w:val="00CA76BC"/>
    <w:rsid w:val="00CA7CCF"/>
    <w:rsid w:val="00CB0244"/>
    <w:rsid w:val="00CB049E"/>
    <w:rsid w:val="00CB1968"/>
    <w:rsid w:val="00CB20B6"/>
    <w:rsid w:val="00CB52FC"/>
    <w:rsid w:val="00CB54BD"/>
    <w:rsid w:val="00CB689F"/>
    <w:rsid w:val="00CB6E41"/>
    <w:rsid w:val="00CB79FD"/>
    <w:rsid w:val="00CB7EFD"/>
    <w:rsid w:val="00CC07B3"/>
    <w:rsid w:val="00CC1A37"/>
    <w:rsid w:val="00CC2549"/>
    <w:rsid w:val="00CC2818"/>
    <w:rsid w:val="00CC440B"/>
    <w:rsid w:val="00CC4C77"/>
    <w:rsid w:val="00CC4F84"/>
    <w:rsid w:val="00CC4FED"/>
    <w:rsid w:val="00CC5D55"/>
    <w:rsid w:val="00CC7B03"/>
    <w:rsid w:val="00CD179C"/>
    <w:rsid w:val="00CD257E"/>
    <w:rsid w:val="00CD3EA1"/>
    <w:rsid w:val="00CD4858"/>
    <w:rsid w:val="00CD5311"/>
    <w:rsid w:val="00CD5865"/>
    <w:rsid w:val="00CD58F8"/>
    <w:rsid w:val="00CD778E"/>
    <w:rsid w:val="00CE4421"/>
    <w:rsid w:val="00CE4CC2"/>
    <w:rsid w:val="00CE59B7"/>
    <w:rsid w:val="00CE6FD5"/>
    <w:rsid w:val="00CE70C3"/>
    <w:rsid w:val="00CE7528"/>
    <w:rsid w:val="00CE7844"/>
    <w:rsid w:val="00CE7D20"/>
    <w:rsid w:val="00CF118E"/>
    <w:rsid w:val="00CF396D"/>
    <w:rsid w:val="00CF3B80"/>
    <w:rsid w:val="00CF6361"/>
    <w:rsid w:val="00CF63F7"/>
    <w:rsid w:val="00CF6A10"/>
    <w:rsid w:val="00D02495"/>
    <w:rsid w:val="00D02CBA"/>
    <w:rsid w:val="00D038B9"/>
    <w:rsid w:val="00D0459F"/>
    <w:rsid w:val="00D045B3"/>
    <w:rsid w:val="00D060B7"/>
    <w:rsid w:val="00D063DF"/>
    <w:rsid w:val="00D0742B"/>
    <w:rsid w:val="00D119D0"/>
    <w:rsid w:val="00D11C27"/>
    <w:rsid w:val="00D13A72"/>
    <w:rsid w:val="00D15652"/>
    <w:rsid w:val="00D15BFD"/>
    <w:rsid w:val="00D22663"/>
    <w:rsid w:val="00D22CC0"/>
    <w:rsid w:val="00D23555"/>
    <w:rsid w:val="00D23588"/>
    <w:rsid w:val="00D24159"/>
    <w:rsid w:val="00D2684E"/>
    <w:rsid w:val="00D329A3"/>
    <w:rsid w:val="00D334FB"/>
    <w:rsid w:val="00D33A09"/>
    <w:rsid w:val="00D34FE1"/>
    <w:rsid w:val="00D361A8"/>
    <w:rsid w:val="00D36F62"/>
    <w:rsid w:val="00D373B5"/>
    <w:rsid w:val="00D379CC"/>
    <w:rsid w:val="00D37ADA"/>
    <w:rsid w:val="00D40E5A"/>
    <w:rsid w:val="00D418F2"/>
    <w:rsid w:val="00D43D97"/>
    <w:rsid w:val="00D43E7F"/>
    <w:rsid w:val="00D44E1C"/>
    <w:rsid w:val="00D44ED0"/>
    <w:rsid w:val="00D454CD"/>
    <w:rsid w:val="00D47456"/>
    <w:rsid w:val="00D4773A"/>
    <w:rsid w:val="00D477E4"/>
    <w:rsid w:val="00D52B12"/>
    <w:rsid w:val="00D56A07"/>
    <w:rsid w:val="00D57AEA"/>
    <w:rsid w:val="00D61FC4"/>
    <w:rsid w:val="00D62832"/>
    <w:rsid w:val="00D634D6"/>
    <w:rsid w:val="00D63DBE"/>
    <w:rsid w:val="00D6473F"/>
    <w:rsid w:val="00D64FEF"/>
    <w:rsid w:val="00D66D88"/>
    <w:rsid w:val="00D67D9C"/>
    <w:rsid w:val="00D711FD"/>
    <w:rsid w:val="00D724C9"/>
    <w:rsid w:val="00D73867"/>
    <w:rsid w:val="00D73E11"/>
    <w:rsid w:val="00D74A29"/>
    <w:rsid w:val="00D80179"/>
    <w:rsid w:val="00D80CD6"/>
    <w:rsid w:val="00D81A1A"/>
    <w:rsid w:val="00D82264"/>
    <w:rsid w:val="00D82349"/>
    <w:rsid w:val="00D82D67"/>
    <w:rsid w:val="00D82EDC"/>
    <w:rsid w:val="00D8435D"/>
    <w:rsid w:val="00D8641D"/>
    <w:rsid w:val="00D87360"/>
    <w:rsid w:val="00D87644"/>
    <w:rsid w:val="00D90D37"/>
    <w:rsid w:val="00D90DD1"/>
    <w:rsid w:val="00D91919"/>
    <w:rsid w:val="00D92EB2"/>
    <w:rsid w:val="00D93527"/>
    <w:rsid w:val="00D93D04"/>
    <w:rsid w:val="00D950FB"/>
    <w:rsid w:val="00D959DD"/>
    <w:rsid w:val="00D96DF4"/>
    <w:rsid w:val="00D97B2A"/>
    <w:rsid w:val="00DA0D4F"/>
    <w:rsid w:val="00DA173D"/>
    <w:rsid w:val="00DA1B4B"/>
    <w:rsid w:val="00DA45CA"/>
    <w:rsid w:val="00DA65B6"/>
    <w:rsid w:val="00DA7827"/>
    <w:rsid w:val="00DB0E0A"/>
    <w:rsid w:val="00DB11C0"/>
    <w:rsid w:val="00DB12F8"/>
    <w:rsid w:val="00DB1D75"/>
    <w:rsid w:val="00DB29AC"/>
    <w:rsid w:val="00DB470B"/>
    <w:rsid w:val="00DB6198"/>
    <w:rsid w:val="00DC032F"/>
    <w:rsid w:val="00DC04A1"/>
    <w:rsid w:val="00DC0BDC"/>
    <w:rsid w:val="00DC163A"/>
    <w:rsid w:val="00DC2147"/>
    <w:rsid w:val="00DC318A"/>
    <w:rsid w:val="00DC39DD"/>
    <w:rsid w:val="00DC3EE9"/>
    <w:rsid w:val="00DC4844"/>
    <w:rsid w:val="00DC486D"/>
    <w:rsid w:val="00DC49BF"/>
    <w:rsid w:val="00DC5C9E"/>
    <w:rsid w:val="00DC613E"/>
    <w:rsid w:val="00DC6994"/>
    <w:rsid w:val="00DC72A7"/>
    <w:rsid w:val="00DC77A0"/>
    <w:rsid w:val="00DD053C"/>
    <w:rsid w:val="00DD13AC"/>
    <w:rsid w:val="00DD1EF4"/>
    <w:rsid w:val="00DD2D8A"/>
    <w:rsid w:val="00DD2F02"/>
    <w:rsid w:val="00DD3CC4"/>
    <w:rsid w:val="00DD4075"/>
    <w:rsid w:val="00DD477E"/>
    <w:rsid w:val="00DE151A"/>
    <w:rsid w:val="00DE2088"/>
    <w:rsid w:val="00DE3360"/>
    <w:rsid w:val="00DE3EB9"/>
    <w:rsid w:val="00DE4720"/>
    <w:rsid w:val="00DE5517"/>
    <w:rsid w:val="00DE6B8E"/>
    <w:rsid w:val="00DE72ED"/>
    <w:rsid w:val="00DE74DC"/>
    <w:rsid w:val="00DE7CAD"/>
    <w:rsid w:val="00DF013D"/>
    <w:rsid w:val="00DF0AB2"/>
    <w:rsid w:val="00DF1669"/>
    <w:rsid w:val="00DF2712"/>
    <w:rsid w:val="00E0143A"/>
    <w:rsid w:val="00E023D3"/>
    <w:rsid w:val="00E02A90"/>
    <w:rsid w:val="00E039E2"/>
    <w:rsid w:val="00E04450"/>
    <w:rsid w:val="00E04ED6"/>
    <w:rsid w:val="00E0576A"/>
    <w:rsid w:val="00E100D6"/>
    <w:rsid w:val="00E10287"/>
    <w:rsid w:val="00E10796"/>
    <w:rsid w:val="00E13286"/>
    <w:rsid w:val="00E13321"/>
    <w:rsid w:val="00E135A1"/>
    <w:rsid w:val="00E14A40"/>
    <w:rsid w:val="00E153E9"/>
    <w:rsid w:val="00E155C5"/>
    <w:rsid w:val="00E1585B"/>
    <w:rsid w:val="00E15CB2"/>
    <w:rsid w:val="00E2015D"/>
    <w:rsid w:val="00E2100F"/>
    <w:rsid w:val="00E21D4A"/>
    <w:rsid w:val="00E21EB7"/>
    <w:rsid w:val="00E22824"/>
    <w:rsid w:val="00E23CE4"/>
    <w:rsid w:val="00E2460F"/>
    <w:rsid w:val="00E24DA5"/>
    <w:rsid w:val="00E259E1"/>
    <w:rsid w:val="00E30F22"/>
    <w:rsid w:val="00E3305B"/>
    <w:rsid w:val="00E33BE5"/>
    <w:rsid w:val="00E3528D"/>
    <w:rsid w:val="00E3617B"/>
    <w:rsid w:val="00E37098"/>
    <w:rsid w:val="00E407E4"/>
    <w:rsid w:val="00E41DC4"/>
    <w:rsid w:val="00E421DF"/>
    <w:rsid w:val="00E4275F"/>
    <w:rsid w:val="00E4327F"/>
    <w:rsid w:val="00E468D0"/>
    <w:rsid w:val="00E47211"/>
    <w:rsid w:val="00E475B7"/>
    <w:rsid w:val="00E50843"/>
    <w:rsid w:val="00E50E55"/>
    <w:rsid w:val="00E51278"/>
    <w:rsid w:val="00E54D14"/>
    <w:rsid w:val="00E55304"/>
    <w:rsid w:val="00E60C47"/>
    <w:rsid w:val="00E60F61"/>
    <w:rsid w:val="00E612C0"/>
    <w:rsid w:val="00E613DB"/>
    <w:rsid w:val="00E6341C"/>
    <w:rsid w:val="00E6450C"/>
    <w:rsid w:val="00E64B76"/>
    <w:rsid w:val="00E6593D"/>
    <w:rsid w:val="00E71250"/>
    <w:rsid w:val="00E71CEE"/>
    <w:rsid w:val="00E72E24"/>
    <w:rsid w:val="00E733EF"/>
    <w:rsid w:val="00E7351E"/>
    <w:rsid w:val="00E755E9"/>
    <w:rsid w:val="00E76F7D"/>
    <w:rsid w:val="00E77577"/>
    <w:rsid w:val="00E803E5"/>
    <w:rsid w:val="00E80D9A"/>
    <w:rsid w:val="00E82581"/>
    <w:rsid w:val="00E83D64"/>
    <w:rsid w:val="00E847FA"/>
    <w:rsid w:val="00E85ADA"/>
    <w:rsid w:val="00E85FF7"/>
    <w:rsid w:val="00E87D41"/>
    <w:rsid w:val="00E90F1C"/>
    <w:rsid w:val="00E93F30"/>
    <w:rsid w:val="00E942D3"/>
    <w:rsid w:val="00E95680"/>
    <w:rsid w:val="00E95A45"/>
    <w:rsid w:val="00E96268"/>
    <w:rsid w:val="00E978A6"/>
    <w:rsid w:val="00EA187F"/>
    <w:rsid w:val="00EA2F7C"/>
    <w:rsid w:val="00EA3353"/>
    <w:rsid w:val="00EA37C0"/>
    <w:rsid w:val="00EA407B"/>
    <w:rsid w:val="00EA41A5"/>
    <w:rsid w:val="00EA5301"/>
    <w:rsid w:val="00EA54EA"/>
    <w:rsid w:val="00EA57E4"/>
    <w:rsid w:val="00EA5AA0"/>
    <w:rsid w:val="00EA5C42"/>
    <w:rsid w:val="00EA75B9"/>
    <w:rsid w:val="00EB06AD"/>
    <w:rsid w:val="00EB0714"/>
    <w:rsid w:val="00EB0D10"/>
    <w:rsid w:val="00EB193A"/>
    <w:rsid w:val="00EB1D97"/>
    <w:rsid w:val="00EB261D"/>
    <w:rsid w:val="00EB2F87"/>
    <w:rsid w:val="00EB3018"/>
    <w:rsid w:val="00EB31AA"/>
    <w:rsid w:val="00EB3E42"/>
    <w:rsid w:val="00EB6398"/>
    <w:rsid w:val="00EC112E"/>
    <w:rsid w:val="00EC133E"/>
    <w:rsid w:val="00EC1358"/>
    <w:rsid w:val="00EC278B"/>
    <w:rsid w:val="00EC3172"/>
    <w:rsid w:val="00EC34FE"/>
    <w:rsid w:val="00EC48E7"/>
    <w:rsid w:val="00EC59F2"/>
    <w:rsid w:val="00ED022F"/>
    <w:rsid w:val="00ED18AF"/>
    <w:rsid w:val="00ED1A26"/>
    <w:rsid w:val="00ED3C92"/>
    <w:rsid w:val="00ED43E4"/>
    <w:rsid w:val="00ED4D3F"/>
    <w:rsid w:val="00ED4E24"/>
    <w:rsid w:val="00ED6146"/>
    <w:rsid w:val="00ED770F"/>
    <w:rsid w:val="00EE02E5"/>
    <w:rsid w:val="00EE03F9"/>
    <w:rsid w:val="00EE13AA"/>
    <w:rsid w:val="00EE3727"/>
    <w:rsid w:val="00EE3DA4"/>
    <w:rsid w:val="00EE4011"/>
    <w:rsid w:val="00EE41F4"/>
    <w:rsid w:val="00EE50F0"/>
    <w:rsid w:val="00EE5D67"/>
    <w:rsid w:val="00EE6177"/>
    <w:rsid w:val="00EE6B20"/>
    <w:rsid w:val="00EE7DE6"/>
    <w:rsid w:val="00EF2291"/>
    <w:rsid w:val="00EF23B9"/>
    <w:rsid w:val="00EF25DE"/>
    <w:rsid w:val="00EF2701"/>
    <w:rsid w:val="00EF4128"/>
    <w:rsid w:val="00EF41A5"/>
    <w:rsid w:val="00EF4829"/>
    <w:rsid w:val="00EF7AC2"/>
    <w:rsid w:val="00F024E4"/>
    <w:rsid w:val="00F04C4F"/>
    <w:rsid w:val="00F058AF"/>
    <w:rsid w:val="00F05A09"/>
    <w:rsid w:val="00F06027"/>
    <w:rsid w:val="00F0615E"/>
    <w:rsid w:val="00F06166"/>
    <w:rsid w:val="00F06411"/>
    <w:rsid w:val="00F067BB"/>
    <w:rsid w:val="00F105ED"/>
    <w:rsid w:val="00F10C8F"/>
    <w:rsid w:val="00F11690"/>
    <w:rsid w:val="00F12CDB"/>
    <w:rsid w:val="00F171A8"/>
    <w:rsid w:val="00F171F2"/>
    <w:rsid w:val="00F1759D"/>
    <w:rsid w:val="00F200BA"/>
    <w:rsid w:val="00F20DC8"/>
    <w:rsid w:val="00F22195"/>
    <w:rsid w:val="00F22CAC"/>
    <w:rsid w:val="00F23548"/>
    <w:rsid w:val="00F23E7F"/>
    <w:rsid w:val="00F25101"/>
    <w:rsid w:val="00F25B84"/>
    <w:rsid w:val="00F26AC8"/>
    <w:rsid w:val="00F26D33"/>
    <w:rsid w:val="00F3067C"/>
    <w:rsid w:val="00F317CF"/>
    <w:rsid w:val="00F3255E"/>
    <w:rsid w:val="00F32F47"/>
    <w:rsid w:val="00F35EC3"/>
    <w:rsid w:val="00F401F4"/>
    <w:rsid w:val="00F43F49"/>
    <w:rsid w:val="00F4411A"/>
    <w:rsid w:val="00F442C5"/>
    <w:rsid w:val="00F45075"/>
    <w:rsid w:val="00F45577"/>
    <w:rsid w:val="00F455E5"/>
    <w:rsid w:val="00F46524"/>
    <w:rsid w:val="00F46C43"/>
    <w:rsid w:val="00F46C6C"/>
    <w:rsid w:val="00F47224"/>
    <w:rsid w:val="00F50AEA"/>
    <w:rsid w:val="00F51411"/>
    <w:rsid w:val="00F51F85"/>
    <w:rsid w:val="00F529AB"/>
    <w:rsid w:val="00F532B2"/>
    <w:rsid w:val="00F60DD3"/>
    <w:rsid w:val="00F621B7"/>
    <w:rsid w:val="00F664D5"/>
    <w:rsid w:val="00F704EC"/>
    <w:rsid w:val="00F708D1"/>
    <w:rsid w:val="00F71562"/>
    <w:rsid w:val="00F730DA"/>
    <w:rsid w:val="00F73DD2"/>
    <w:rsid w:val="00F76438"/>
    <w:rsid w:val="00F76896"/>
    <w:rsid w:val="00F7740B"/>
    <w:rsid w:val="00F8093D"/>
    <w:rsid w:val="00F81466"/>
    <w:rsid w:val="00F81CB6"/>
    <w:rsid w:val="00F84F79"/>
    <w:rsid w:val="00F8631B"/>
    <w:rsid w:val="00F867FD"/>
    <w:rsid w:val="00F86FBD"/>
    <w:rsid w:val="00F90512"/>
    <w:rsid w:val="00F90A5C"/>
    <w:rsid w:val="00F9239B"/>
    <w:rsid w:val="00F94307"/>
    <w:rsid w:val="00F96CCA"/>
    <w:rsid w:val="00FA08FC"/>
    <w:rsid w:val="00FA0A96"/>
    <w:rsid w:val="00FA0BFE"/>
    <w:rsid w:val="00FA2158"/>
    <w:rsid w:val="00FA39FC"/>
    <w:rsid w:val="00FA4F3A"/>
    <w:rsid w:val="00FA5681"/>
    <w:rsid w:val="00FA59C6"/>
    <w:rsid w:val="00FA5F4A"/>
    <w:rsid w:val="00FA6E52"/>
    <w:rsid w:val="00FB0176"/>
    <w:rsid w:val="00FB03CC"/>
    <w:rsid w:val="00FB0AC0"/>
    <w:rsid w:val="00FB0B44"/>
    <w:rsid w:val="00FB0EE7"/>
    <w:rsid w:val="00FB17DD"/>
    <w:rsid w:val="00FB1B43"/>
    <w:rsid w:val="00FB256A"/>
    <w:rsid w:val="00FB5BCF"/>
    <w:rsid w:val="00FB5BE5"/>
    <w:rsid w:val="00FB5DC3"/>
    <w:rsid w:val="00FB5E05"/>
    <w:rsid w:val="00FB67B6"/>
    <w:rsid w:val="00FB72DB"/>
    <w:rsid w:val="00FC0B99"/>
    <w:rsid w:val="00FC1867"/>
    <w:rsid w:val="00FC27A9"/>
    <w:rsid w:val="00FC30AB"/>
    <w:rsid w:val="00FC48C1"/>
    <w:rsid w:val="00FC6042"/>
    <w:rsid w:val="00FC72BB"/>
    <w:rsid w:val="00FC75A8"/>
    <w:rsid w:val="00FD0043"/>
    <w:rsid w:val="00FD2C3E"/>
    <w:rsid w:val="00FD43DD"/>
    <w:rsid w:val="00FD501A"/>
    <w:rsid w:val="00FD5454"/>
    <w:rsid w:val="00FD714C"/>
    <w:rsid w:val="00FE071E"/>
    <w:rsid w:val="00FE080B"/>
    <w:rsid w:val="00FE156C"/>
    <w:rsid w:val="00FE1B82"/>
    <w:rsid w:val="00FE2600"/>
    <w:rsid w:val="00FE36F3"/>
    <w:rsid w:val="00FE4DFA"/>
    <w:rsid w:val="00FE66F1"/>
    <w:rsid w:val="00FE7108"/>
    <w:rsid w:val="00FE7467"/>
    <w:rsid w:val="00FE7760"/>
    <w:rsid w:val="00FE7E81"/>
    <w:rsid w:val="00FF26CF"/>
    <w:rsid w:val="00FF4C0D"/>
    <w:rsid w:val="00FF5304"/>
    <w:rsid w:val="00FF744D"/>
    <w:rsid w:val="00FF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6FF39"/>
  <w15:chartTrackingRefBased/>
  <w15:docId w15:val="{644DDF4F-BFDD-4B55-85C2-D0CC9F6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3B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B3B4F"/>
    <w:pPr>
      <w:keepNext/>
      <w:pBdr>
        <w:top w:val="single" w:sz="4" w:space="1" w:color="auto"/>
        <w:left w:val="single" w:sz="4" w:space="4" w:color="auto"/>
        <w:bottom w:val="single" w:sz="4" w:space="1" w:color="auto"/>
        <w:right w:val="single" w:sz="4" w:space="4" w:color="auto"/>
      </w:pBdr>
      <w:outlineLvl w:val="1"/>
    </w:pPr>
    <w:rPr>
      <w:b/>
      <w:bCs/>
    </w:rPr>
  </w:style>
  <w:style w:type="paragraph" w:styleId="Heading3">
    <w:name w:val="heading 3"/>
    <w:basedOn w:val="Normal"/>
    <w:next w:val="Normal"/>
    <w:link w:val="Heading3Char"/>
    <w:qFormat/>
    <w:rsid w:val="005B3B4F"/>
    <w:pPr>
      <w:keepNext/>
      <w:outlineLvl w:val="2"/>
    </w:pPr>
    <w:rPr>
      <w:b/>
      <w:bCs/>
    </w:rPr>
  </w:style>
  <w:style w:type="paragraph" w:styleId="Heading4">
    <w:name w:val="heading 4"/>
    <w:basedOn w:val="Normal"/>
    <w:next w:val="Normal"/>
    <w:link w:val="Heading4Char"/>
    <w:qFormat/>
    <w:rsid w:val="005B3B4F"/>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B4F"/>
    <w:rPr>
      <w:rFonts w:ascii="Arial" w:eastAsia="Times New Roman" w:hAnsi="Arial" w:cs="Arial"/>
      <w:b/>
      <w:bCs/>
      <w:kern w:val="32"/>
      <w:sz w:val="32"/>
      <w:szCs w:val="32"/>
    </w:rPr>
  </w:style>
  <w:style w:type="character" w:customStyle="1" w:styleId="Heading2Char">
    <w:name w:val="Heading 2 Char"/>
    <w:basedOn w:val="DefaultParagraphFont"/>
    <w:link w:val="Heading2"/>
    <w:rsid w:val="005B3B4F"/>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5B3B4F"/>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5B3B4F"/>
    <w:rPr>
      <w:rFonts w:ascii="Times New Roman" w:eastAsia="Times New Roman" w:hAnsi="Times New Roman" w:cs="Times New Roman"/>
      <w:b/>
      <w:bCs/>
      <w:sz w:val="24"/>
      <w:szCs w:val="20"/>
    </w:rPr>
  </w:style>
  <w:style w:type="paragraph" w:styleId="Footer">
    <w:name w:val="footer"/>
    <w:basedOn w:val="Normal"/>
    <w:link w:val="FooterChar"/>
    <w:uiPriority w:val="99"/>
    <w:rsid w:val="005B3B4F"/>
    <w:pPr>
      <w:tabs>
        <w:tab w:val="center" w:pos="4320"/>
        <w:tab w:val="right" w:pos="8640"/>
      </w:tabs>
    </w:pPr>
  </w:style>
  <w:style w:type="character" w:customStyle="1" w:styleId="FooterChar">
    <w:name w:val="Footer Char"/>
    <w:basedOn w:val="DefaultParagraphFont"/>
    <w:link w:val="Footer"/>
    <w:uiPriority w:val="99"/>
    <w:rsid w:val="005B3B4F"/>
    <w:rPr>
      <w:rFonts w:ascii="Times New Roman" w:eastAsia="Times New Roman" w:hAnsi="Times New Roman" w:cs="Times New Roman"/>
      <w:sz w:val="24"/>
      <w:szCs w:val="20"/>
    </w:rPr>
  </w:style>
  <w:style w:type="paragraph" w:styleId="Header">
    <w:name w:val="header"/>
    <w:basedOn w:val="Normal"/>
    <w:link w:val="HeaderChar"/>
    <w:rsid w:val="005B3B4F"/>
    <w:pPr>
      <w:tabs>
        <w:tab w:val="center" w:pos="4320"/>
        <w:tab w:val="right" w:pos="8640"/>
      </w:tabs>
    </w:pPr>
  </w:style>
  <w:style w:type="character" w:customStyle="1" w:styleId="HeaderChar">
    <w:name w:val="Header Char"/>
    <w:basedOn w:val="DefaultParagraphFont"/>
    <w:link w:val="Header"/>
    <w:rsid w:val="005B3B4F"/>
    <w:rPr>
      <w:rFonts w:ascii="Times New Roman" w:eastAsia="Times New Roman" w:hAnsi="Times New Roman" w:cs="Times New Roman"/>
      <w:sz w:val="24"/>
      <w:szCs w:val="20"/>
    </w:rPr>
  </w:style>
  <w:style w:type="paragraph" w:customStyle="1" w:styleId="ab">
    <w:name w:val="(a)(b)"/>
    <w:basedOn w:val="Normal"/>
    <w:rsid w:val="005B3B4F"/>
    <w:pPr>
      <w:ind w:left="908" w:hanging="454"/>
    </w:pPr>
  </w:style>
  <w:style w:type="paragraph" w:customStyle="1" w:styleId="HEADING">
    <w:name w:val="HEADING"/>
    <w:basedOn w:val="Normal"/>
    <w:rsid w:val="005B3B4F"/>
    <w:rPr>
      <w:b/>
    </w:rPr>
  </w:style>
  <w:style w:type="paragraph" w:customStyle="1" w:styleId="Date1">
    <w:name w:val="Date1"/>
    <w:basedOn w:val="Normal"/>
    <w:rsid w:val="005B3B4F"/>
    <w:rPr>
      <w:b/>
      <w:caps/>
      <w:sz w:val="22"/>
    </w:rPr>
  </w:style>
  <w:style w:type="paragraph" w:customStyle="1" w:styleId="COMMITTEE">
    <w:name w:val="COMMITTEE"/>
    <w:basedOn w:val="Normal"/>
    <w:rsid w:val="005B3B4F"/>
    <w:rPr>
      <w:b/>
      <w:caps/>
      <w:sz w:val="22"/>
    </w:rPr>
  </w:style>
  <w:style w:type="paragraph" w:customStyle="1" w:styleId="signedoff">
    <w:name w:val="signed off"/>
    <w:basedOn w:val="Normal"/>
    <w:rsid w:val="005B3B4F"/>
    <w:pPr>
      <w:jc w:val="center"/>
    </w:pPr>
    <w:rPr>
      <w:b/>
    </w:rPr>
  </w:style>
  <w:style w:type="paragraph" w:customStyle="1" w:styleId="iii">
    <w:name w:val="(i)(ii)"/>
    <w:basedOn w:val="Normal"/>
    <w:rsid w:val="005B3B4F"/>
    <w:pPr>
      <w:ind w:left="1532" w:hanging="624"/>
    </w:pPr>
  </w:style>
  <w:style w:type="paragraph" w:customStyle="1" w:styleId="HEAD">
    <w:name w:val="HEAD"/>
    <w:basedOn w:val="Normal"/>
    <w:rsid w:val="005B3B4F"/>
    <w:pPr>
      <w:jc w:val="center"/>
    </w:pPr>
    <w:rPr>
      <w:b/>
      <w:caps/>
    </w:rPr>
  </w:style>
  <w:style w:type="character" w:styleId="PageNumber">
    <w:name w:val="page number"/>
    <w:basedOn w:val="DefaultParagraphFont"/>
    <w:rsid w:val="005B3B4F"/>
  </w:style>
  <w:style w:type="paragraph" w:styleId="ListParagraph">
    <w:name w:val="List Paragraph"/>
    <w:basedOn w:val="Normal"/>
    <w:uiPriority w:val="34"/>
    <w:qFormat/>
    <w:rsid w:val="005B3B4F"/>
    <w:pPr>
      <w:ind w:left="720"/>
      <w:contextualSpacing/>
    </w:pPr>
  </w:style>
  <w:style w:type="paragraph" w:styleId="NormalWeb">
    <w:name w:val="Normal (Web)"/>
    <w:basedOn w:val="Normal"/>
    <w:uiPriority w:val="99"/>
    <w:unhideWhenUsed/>
    <w:rsid w:val="005B3B4F"/>
    <w:pPr>
      <w:overflowPunct/>
      <w:autoSpaceDE/>
      <w:autoSpaceDN/>
      <w:adjustRightInd/>
      <w:spacing w:before="100" w:beforeAutospacing="1" w:after="100" w:afterAutospacing="1"/>
      <w:textAlignment w:val="auto"/>
    </w:pPr>
    <w:rPr>
      <w:szCs w:val="24"/>
      <w:lang w:eastAsia="en-GB"/>
    </w:rPr>
  </w:style>
  <w:style w:type="table" w:styleId="TableGrid">
    <w:name w:val="Table Grid"/>
    <w:basedOn w:val="TableNormal"/>
    <w:uiPriority w:val="39"/>
    <w:rsid w:val="005B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B3B4F"/>
    <w:rPr>
      <w:rFonts w:ascii="Segoe UI" w:hAnsi="Segoe UI" w:cs="Segoe UI"/>
      <w:sz w:val="18"/>
      <w:szCs w:val="18"/>
    </w:rPr>
  </w:style>
  <w:style w:type="character" w:customStyle="1" w:styleId="BalloonTextChar">
    <w:name w:val="Balloon Text Char"/>
    <w:basedOn w:val="DefaultParagraphFont"/>
    <w:link w:val="BalloonText"/>
    <w:semiHidden/>
    <w:rsid w:val="005B3B4F"/>
    <w:rPr>
      <w:rFonts w:ascii="Segoe UI" w:eastAsia="Times New Roman" w:hAnsi="Segoe UI" w:cs="Segoe UI"/>
      <w:sz w:val="18"/>
      <w:szCs w:val="18"/>
    </w:rPr>
  </w:style>
  <w:style w:type="character" w:styleId="CommentReference">
    <w:name w:val="annotation reference"/>
    <w:basedOn w:val="DefaultParagraphFont"/>
    <w:rsid w:val="005B3B4F"/>
    <w:rPr>
      <w:sz w:val="16"/>
      <w:szCs w:val="16"/>
    </w:rPr>
  </w:style>
  <w:style w:type="paragraph" w:styleId="CommentText">
    <w:name w:val="annotation text"/>
    <w:basedOn w:val="Normal"/>
    <w:link w:val="CommentTextChar"/>
    <w:rsid w:val="005B3B4F"/>
    <w:rPr>
      <w:sz w:val="20"/>
    </w:rPr>
  </w:style>
  <w:style w:type="character" w:customStyle="1" w:styleId="CommentTextChar">
    <w:name w:val="Comment Text Char"/>
    <w:basedOn w:val="DefaultParagraphFont"/>
    <w:link w:val="CommentText"/>
    <w:rsid w:val="005B3B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B3B4F"/>
    <w:rPr>
      <w:b/>
      <w:bCs/>
    </w:rPr>
  </w:style>
  <w:style w:type="character" w:customStyle="1" w:styleId="CommentSubjectChar">
    <w:name w:val="Comment Subject Char"/>
    <w:basedOn w:val="CommentTextChar"/>
    <w:link w:val="CommentSubject"/>
    <w:rsid w:val="005B3B4F"/>
    <w:rPr>
      <w:rFonts w:ascii="Times New Roman" w:eastAsia="Times New Roman" w:hAnsi="Times New Roman" w:cs="Times New Roman"/>
      <w:b/>
      <w:bCs/>
      <w:sz w:val="20"/>
      <w:szCs w:val="20"/>
    </w:rPr>
  </w:style>
  <w:style w:type="paragraph" w:styleId="Revision">
    <w:name w:val="Revision"/>
    <w:hidden/>
    <w:uiPriority w:val="99"/>
    <w:semiHidden/>
    <w:rsid w:val="005B3B4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B3B4F"/>
    <w:rPr>
      <w:color w:val="0563C1" w:themeColor="hyperlink"/>
      <w:u w:val="single"/>
    </w:rPr>
  </w:style>
  <w:style w:type="paragraph" w:customStyle="1" w:styleId="xmsonormal">
    <w:name w:val="x_msonormal"/>
    <w:basedOn w:val="Normal"/>
    <w:rsid w:val="005B3B4F"/>
    <w:pPr>
      <w:overflowPunct/>
      <w:autoSpaceDE/>
      <w:autoSpaceDN/>
      <w:adjustRightInd/>
      <w:textAlignment w:val="auto"/>
    </w:pPr>
    <w:rPr>
      <w:rFonts w:ascii="Calibri" w:eastAsiaTheme="minorHAnsi" w:hAnsi="Calibri" w:cs="Calibri"/>
      <w:sz w:val="22"/>
      <w:szCs w:val="22"/>
      <w:lang w:eastAsia="en-GB"/>
    </w:rPr>
  </w:style>
  <w:style w:type="character" w:styleId="Strong">
    <w:name w:val="Strong"/>
    <w:basedOn w:val="DefaultParagraphFont"/>
    <w:uiPriority w:val="22"/>
    <w:qFormat/>
    <w:rsid w:val="00970F16"/>
    <w:rPr>
      <w:b/>
      <w:bCs/>
    </w:rPr>
  </w:style>
  <w:style w:type="paragraph" w:customStyle="1" w:styleId="xmsolistparagraph">
    <w:name w:val="x_msolistparagraph"/>
    <w:basedOn w:val="Normal"/>
    <w:rsid w:val="00D15BFD"/>
    <w:pPr>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paragraph" w:customStyle="1" w:styleId="msipheader6dee7c80">
    <w:name w:val="msipheader6dee7c80"/>
    <w:basedOn w:val="Normal"/>
    <w:rsid w:val="000327DC"/>
    <w:pPr>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paragraph" w:styleId="Caption">
    <w:name w:val="caption"/>
    <w:basedOn w:val="Normal"/>
    <w:next w:val="Normal"/>
    <w:uiPriority w:val="35"/>
    <w:semiHidden/>
    <w:unhideWhenUsed/>
    <w:qFormat/>
    <w:rsid w:val="00936E79"/>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6">
      <w:bodyDiv w:val="1"/>
      <w:marLeft w:val="0"/>
      <w:marRight w:val="0"/>
      <w:marTop w:val="0"/>
      <w:marBottom w:val="0"/>
      <w:divBdr>
        <w:top w:val="none" w:sz="0" w:space="0" w:color="auto"/>
        <w:left w:val="none" w:sz="0" w:space="0" w:color="auto"/>
        <w:bottom w:val="none" w:sz="0" w:space="0" w:color="auto"/>
        <w:right w:val="none" w:sz="0" w:space="0" w:color="auto"/>
      </w:divBdr>
    </w:div>
    <w:div w:id="362941337">
      <w:bodyDiv w:val="1"/>
      <w:marLeft w:val="0"/>
      <w:marRight w:val="0"/>
      <w:marTop w:val="0"/>
      <w:marBottom w:val="0"/>
      <w:divBdr>
        <w:top w:val="none" w:sz="0" w:space="0" w:color="auto"/>
        <w:left w:val="none" w:sz="0" w:space="0" w:color="auto"/>
        <w:bottom w:val="none" w:sz="0" w:space="0" w:color="auto"/>
        <w:right w:val="none" w:sz="0" w:space="0" w:color="auto"/>
      </w:divBdr>
    </w:div>
    <w:div w:id="419638863">
      <w:bodyDiv w:val="1"/>
      <w:marLeft w:val="0"/>
      <w:marRight w:val="0"/>
      <w:marTop w:val="0"/>
      <w:marBottom w:val="0"/>
      <w:divBdr>
        <w:top w:val="none" w:sz="0" w:space="0" w:color="auto"/>
        <w:left w:val="none" w:sz="0" w:space="0" w:color="auto"/>
        <w:bottom w:val="none" w:sz="0" w:space="0" w:color="auto"/>
        <w:right w:val="none" w:sz="0" w:space="0" w:color="auto"/>
      </w:divBdr>
    </w:div>
    <w:div w:id="545407632">
      <w:bodyDiv w:val="1"/>
      <w:marLeft w:val="0"/>
      <w:marRight w:val="0"/>
      <w:marTop w:val="0"/>
      <w:marBottom w:val="0"/>
      <w:divBdr>
        <w:top w:val="none" w:sz="0" w:space="0" w:color="auto"/>
        <w:left w:val="none" w:sz="0" w:space="0" w:color="auto"/>
        <w:bottom w:val="none" w:sz="0" w:space="0" w:color="auto"/>
        <w:right w:val="none" w:sz="0" w:space="0" w:color="auto"/>
      </w:divBdr>
    </w:div>
    <w:div w:id="612975428">
      <w:bodyDiv w:val="1"/>
      <w:marLeft w:val="0"/>
      <w:marRight w:val="0"/>
      <w:marTop w:val="0"/>
      <w:marBottom w:val="0"/>
      <w:divBdr>
        <w:top w:val="none" w:sz="0" w:space="0" w:color="auto"/>
        <w:left w:val="none" w:sz="0" w:space="0" w:color="auto"/>
        <w:bottom w:val="none" w:sz="0" w:space="0" w:color="auto"/>
        <w:right w:val="none" w:sz="0" w:space="0" w:color="auto"/>
      </w:divBdr>
    </w:div>
    <w:div w:id="886719721">
      <w:bodyDiv w:val="1"/>
      <w:marLeft w:val="0"/>
      <w:marRight w:val="0"/>
      <w:marTop w:val="0"/>
      <w:marBottom w:val="0"/>
      <w:divBdr>
        <w:top w:val="none" w:sz="0" w:space="0" w:color="auto"/>
        <w:left w:val="none" w:sz="0" w:space="0" w:color="auto"/>
        <w:bottom w:val="none" w:sz="0" w:space="0" w:color="auto"/>
        <w:right w:val="none" w:sz="0" w:space="0" w:color="auto"/>
      </w:divBdr>
    </w:div>
    <w:div w:id="1026906329">
      <w:bodyDiv w:val="1"/>
      <w:marLeft w:val="0"/>
      <w:marRight w:val="0"/>
      <w:marTop w:val="0"/>
      <w:marBottom w:val="0"/>
      <w:divBdr>
        <w:top w:val="none" w:sz="0" w:space="0" w:color="auto"/>
        <w:left w:val="none" w:sz="0" w:space="0" w:color="auto"/>
        <w:bottom w:val="none" w:sz="0" w:space="0" w:color="auto"/>
        <w:right w:val="none" w:sz="0" w:space="0" w:color="auto"/>
      </w:divBdr>
      <w:divsChild>
        <w:div w:id="1012412566">
          <w:marLeft w:val="446"/>
          <w:marRight w:val="0"/>
          <w:marTop w:val="0"/>
          <w:marBottom w:val="0"/>
          <w:divBdr>
            <w:top w:val="none" w:sz="0" w:space="0" w:color="auto"/>
            <w:left w:val="none" w:sz="0" w:space="0" w:color="auto"/>
            <w:bottom w:val="none" w:sz="0" w:space="0" w:color="auto"/>
            <w:right w:val="none" w:sz="0" w:space="0" w:color="auto"/>
          </w:divBdr>
        </w:div>
        <w:div w:id="1899705919">
          <w:marLeft w:val="446"/>
          <w:marRight w:val="0"/>
          <w:marTop w:val="0"/>
          <w:marBottom w:val="0"/>
          <w:divBdr>
            <w:top w:val="none" w:sz="0" w:space="0" w:color="auto"/>
            <w:left w:val="none" w:sz="0" w:space="0" w:color="auto"/>
            <w:bottom w:val="none" w:sz="0" w:space="0" w:color="auto"/>
            <w:right w:val="none" w:sz="0" w:space="0" w:color="auto"/>
          </w:divBdr>
        </w:div>
        <w:div w:id="852918155">
          <w:marLeft w:val="446"/>
          <w:marRight w:val="0"/>
          <w:marTop w:val="0"/>
          <w:marBottom w:val="0"/>
          <w:divBdr>
            <w:top w:val="none" w:sz="0" w:space="0" w:color="auto"/>
            <w:left w:val="none" w:sz="0" w:space="0" w:color="auto"/>
            <w:bottom w:val="none" w:sz="0" w:space="0" w:color="auto"/>
            <w:right w:val="none" w:sz="0" w:space="0" w:color="auto"/>
          </w:divBdr>
        </w:div>
        <w:div w:id="617763331">
          <w:marLeft w:val="446"/>
          <w:marRight w:val="0"/>
          <w:marTop w:val="0"/>
          <w:marBottom w:val="0"/>
          <w:divBdr>
            <w:top w:val="none" w:sz="0" w:space="0" w:color="auto"/>
            <w:left w:val="none" w:sz="0" w:space="0" w:color="auto"/>
            <w:bottom w:val="none" w:sz="0" w:space="0" w:color="auto"/>
            <w:right w:val="none" w:sz="0" w:space="0" w:color="auto"/>
          </w:divBdr>
        </w:div>
        <w:div w:id="1202131911">
          <w:marLeft w:val="446"/>
          <w:marRight w:val="0"/>
          <w:marTop w:val="0"/>
          <w:marBottom w:val="0"/>
          <w:divBdr>
            <w:top w:val="none" w:sz="0" w:space="0" w:color="auto"/>
            <w:left w:val="none" w:sz="0" w:space="0" w:color="auto"/>
            <w:bottom w:val="none" w:sz="0" w:space="0" w:color="auto"/>
            <w:right w:val="none" w:sz="0" w:space="0" w:color="auto"/>
          </w:divBdr>
        </w:div>
      </w:divsChild>
    </w:div>
    <w:div w:id="1054355547">
      <w:bodyDiv w:val="1"/>
      <w:marLeft w:val="0"/>
      <w:marRight w:val="0"/>
      <w:marTop w:val="0"/>
      <w:marBottom w:val="0"/>
      <w:divBdr>
        <w:top w:val="none" w:sz="0" w:space="0" w:color="auto"/>
        <w:left w:val="none" w:sz="0" w:space="0" w:color="auto"/>
        <w:bottom w:val="none" w:sz="0" w:space="0" w:color="auto"/>
        <w:right w:val="none" w:sz="0" w:space="0" w:color="auto"/>
      </w:divBdr>
    </w:div>
    <w:div w:id="1251742605">
      <w:bodyDiv w:val="1"/>
      <w:marLeft w:val="0"/>
      <w:marRight w:val="0"/>
      <w:marTop w:val="0"/>
      <w:marBottom w:val="0"/>
      <w:divBdr>
        <w:top w:val="none" w:sz="0" w:space="0" w:color="auto"/>
        <w:left w:val="none" w:sz="0" w:space="0" w:color="auto"/>
        <w:bottom w:val="none" w:sz="0" w:space="0" w:color="auto"/>
        <w:right w:val="none" w:sz="0" w:space="0" w:color="auto"/>
      </w:divBdr>
    </w:div>
    <w:div w:id="1390109894">
      <w:bodyDiv w:val="1"/>
      <w:marLeft w:val="0"/>
      <w:marRight w:val="0"/>
      <w:marTop w:val="0"/>
      <w:marBottom w:val="0"/>
      <w:divBdr>
        <w:top w:val="none" w:sz="0" w:space="0" w:color="auto"/>
        <w:left w:val="none" w:sz="0" w:space="0" w:color="auto"/>
        <w:bottom w:val="none" w:sz="0" w:space="0" w:color="auto"/>
        <w:right w:val="none" w:sz="0" w:space="0" w:color="auto"/>
      </w:divBdr>
    </w:div>
    <w:div w:id="1537541497">
      <w:bodyDiv w:val="1"/>
      <w:marLeft w:val="0"/>
      <w:marRight w:val="0"/>
      <w:marTop w:val="0"/>
      <w:marBottom w:val="0"/>
      <w:divBdr>
        <w:top w:val="none" w:sz="0" w:space="0" w:color="auto"/>
        <w:left w:val="none" w:sz="0" w:space="0" w:color="auto"/>
        <w:bottom w:val="none" w:sz="0" w:space="0" w:color="auto"/>
        <w:right w:val="none" w:sz="0" w:space="0" w:color="auto"/>
      </w:divBdr>
    </w:div>
    <w:div w:id="1564214634">
      <w:bodyDiv w:val="1"/>
      <w:marLeft w:val="0"/>
      <w:marRight w:val="0"/>
      <w:marTop w:val="0"/>
      <w:marBottom w:val="0"/>
      <w:divBdr>
        <w:top w:val="none" w:sz="0" w:space="0" w:color="auto"/>
        <w:left w:val="none" w:sz="0" w:space="0" w:color="auto"/>
        <w:bottom w:val="none" w:sz="0" w:space="0" w:color="auto"/>
        <w:right w:val="none" w:sz="0" w:space="0" w:color="auto"/>
      </w:divBdr>
    </w:div>
    <w:div w:id="1673527711">
      <w:bodyDiv w:val="1"/>
      <w:marLeft w:val="0"/>
      <w:marRight w:val="0"/>
      <w:marTop w:val="0"/>
      <w:marBottom w:val="0"/>
      <w:divBdr>
        <w:top w:val="none" w:sz="0" w:space="0" w:color="auto"/>
        <w:left w:val="none" w:sz="0" w:space="0" w:color="auto"/>
        <w:bottom w:val="none" w:sz="0" w:space="0" w:color="auto"/>
        <w:right w:val="none" w:sz="0" w:space="0" w:color="auto"/>
      </w:divBdr>
    </w:div>
    <w:div w:id="1738238033">
      <w:bodyDiv w:val="1"/>
      <w:marLeft w:val="0"/>
      <w:marRight w:val="0"/>
      <w:marTop w:val="0"/>
      <w:marBottom w:val="0"/>
      <w:divBdr>
        <w:top w:val="none" w:sz="0" w:space="0" w:color="auto"/>
        <w:left w:val="none" w:sz="0" w:space="0" w:color="auto"/>
        <w:bottom w:val="none" w:sz="0" w:space="0" w:color="auto"/>
        <w:right w:val="none" w:sz="0" w:space="0" w:color="auto"/>
      </w:divBdr>
    </w:div>
    <w:div w:id="1800025228">
      <w:bodyDiv w:val="1"/>
      <w:marLeft w:val="0"/>
      <w:marRight w:val="0"/>
      <w:marTop w:val="0"/>
      <w:marBottom w:val="0"/>
      <w:divBdr>
        <w:top w:val="none" w:sz="0" w:space="0" w:color="auto"/>
        <w:left w:val="none" w:sz="0" w:space="0" w:color="auto"/>
        <w:bottom w:val="none" w:sz="0" w:space="0" w:color="auto"/>
        <w:right w:val="none" w:sz="0" w:space="0" w:color="auto"/>
      </w:divBdr>
    </w:div>
    <w:div w:id="1945653395">
      <w:bodyDiv w:val="1"/>
      <w:marLeft w:val="0"/>
      <w:marRight w:val="0"/>
      <w:marTop w:val="0"/>
      <w:marBottom w:val="0"/>
      <w:divBdr>
        <w:top w:val="none" w:sz="0" w:space="0" w:color="auto"/>
        <w:left w:val="none" w:sz="0" w:space="0" w:color="auto"/>
        <w:bottom w:val="none" w:sz="0" w:space="0" w:color="auto"/>
        <w:right w:val="none" w:sz="0" w:space="0" w:color="auto"/>
      </w:divBdr>
    </w:div>
    <w:div w:id="2000573618">
      <w:bodyDiv w:val="1"/>
      <w:marLeft w:val="0"/>
      <w:marRight w:val="0"/>
      <w:marTop w:val="0"/>
      <w:marBottom w:val="0"/>
      <w:divBdr>
        <w:top w:val="none" w:sz="0" w:space="0" w:color="auto"/>
        <w:left w:val="none" w:sz="0" w:space="0" w:color="auto"/>
        <w:bottom w:val="none" w:sz="0" w:space="0" w:color="auto"/>
        <w:right w:val="none" w:sz="0" w:space="0" w:color="auto"/>
      </w:divBdr>
    </w:div>
    <w:div w:id="20203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u="sng"/>
              <a:t>Population Change (%) in Local Authority Areas in the North East (2011</a:t>
            </a:r>
            <a:r>
              <a:rPr lang="en-US" sz="1200" u="sng" baseline="0"/>
              <a:t> - 2021 Census)</a:t>
            </a:r>
            <a:endParaRPr lang="en-US" sz="1200" u="sng"/>
          </a:p>
        </c:rich>
      </c:tx>
      <c:layout>
        <c:manualLayout>
          <c:xMode val="edge"/>
          <c:yMode val="edge"/>
          <c:x val="0.13116472726137871"/>
          <c:y val="2.97498309668695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015477596654282"/>
          <c:y val="0.27049021922931815"/>
          <c:w val="0.66047673300753218"/>
          <c:h val="0.69303905522667997"/>
        </c:manualLayout>
      </c:layout>
      <c:barChart>
        <c:barDir val="bar"/>
        <c:grouping val="clustered"/>
        <c:varyColors val="0"/>
        <c:ser>
          <c:idx val="0"/>
          <c:order val="0"/>
          <c:tx>
            <c:strRef>
              <c:f>Sheet1!$B$1</c:f>
              <c:strCache>
                <c:ptCount val="1"/>
                <c:pt idx="0">
                  <c:v>Percentage Change in Popuation (%)</c:v>
                </c:pt>
              </c:strCache>
            </c:strRef>
          </c:tx>
          <c:spPr>
            <a:solidFill>
              <a:schemeClr val="accent5"/>
            </a:solidFill>
            <a:ln>
              <a:noFill/>
            </a:ln>
            <a:effectLst/>
          </c:spPr>
          <c:invertIfNegative val="0"/>
          <c:dPt>
            <c:idx val="0"/>
            <c:invertIfNegative val="0"/>
            <c:bubble3D val="0"/>
            <c:spPr>
              <a:solidFill>
                <a:srgbClr val="D06800"/>
              </a:solidFill>
              <a:ln>
                <a:noFill/>
              </a:ln>
              <a:effectLst/>
            </c:spPr>
            <c:extLst>
              <c:ext xmlns:c16="http://schemas.microsoft.com/office/drawing/2014/chart" uri="{C3380CC4-5D6E-409C-BE32-E72D297353CC}">
                <c16:uniqueId val="{00000001-41FA-4173-B92B-55099EF37F97}"/>
              </c:ext>
            </c:extLst>
          </c:dPt>
          <c:dPt>
            <c:idx val="1"/>
            <c:invertIfNegative val="0"/>
            <c:bubble3D val="0"/>
            <c:spPr>
              <a:solidFill>
                <a:srgbClr val="FA7D00"/>
              </a:solidFill>
              <a:ln>
                <a:noFill/>
              </a:ln>
              <a:effectLst/>
            </c:spPr>
            <c:extLst>
              <c:ext xmlns:c16="http://schemas.microsoft.com/office/drawing/2014/chart" uri="{C3380CC4-5D6E-409C-BE32-E72D297353CC}">
                <c16:uniqueId val="{00000003-41FA-4173-B92B-55099EF37F97}"/>
              </c:ext>
            </c:extLst>
          </c:dPt>
          <c:dPt>
            <c:idx val="2"/>
            <c:invertIfNegative val="0"/>
            <c:bubble3D val="0"/>
            <c:spPr>
              <a:solidFill>
                <a:srgbClr val="FA7D00"/>
              </a:solidFill>
              <a:ln>
                <a:noFill/>
              </a:ln>
              <a:effectLst/>
            </c:spPr>
            <c:extLst>
              <c:ext xmlns:c16="http://schemas.microsoft.com/office/drawing/2014/chart" uri="{C3380CC4-5D6E-409C-BE32-E72D297353CC}">
                <c16:uniqueId val="{00000005-41FA-4173-B92B-55099EF37F97}"/>
              </c:ext>
            </c:extLst>
          </c:dPt>
          <c:dPt>
            <c:idx val="3"/>
            <c:invertIfNegative val="0"/>
            <c:bubble3D val="0"/>
            <c:spPr>
              <a:solidFill>
                <a:srgbClr val="FF9933"/>
              </a:solidFill>
              <a:ln>
                <a:noFill/>
              </a:ln>
              <a:effectLst/>
            </c:spPr>
            <c:extLst>
              <c:ext xmlns:c16="http://schemas.microsoft.com/office/drawing/2014/chart" uri="{C3380CC4-5D6E-409C-BE32-E72D297353CC}">
                <c16:uniqueId val="{00000007-41FA-4173-B92B-55099EF37F97}"/>
              </c:ext>
            </c:extLst>
          </c:dPt>
          <c:dPt>
            <c:idx val="4"/>
            <c:invertIfNegative val="0"/>
            <c:bubble3D val="0"/>
            <c:spPr>
              <a:solidFill>
                <a:srgbClr val="FF9933"/>
              </a:solidFill>
              <a:ln>
                <a:noFill/>
              </a:ln>
              <a:effectLst/>
            </c:spPr>
            <c:extLst>
              <c:ext xmlns:c16="http://schemas.microsoft.com/office/drawing/2014/chart" uri="{C3380CC4-5D6E-409C-BE32-E72D297353CC}">
                <c16:uniqueId val="{00000009-41FA-4173-B92B-55099EF37F97}"/>
              </c:ext>
            </c:extLst>
          </c:dPt>
          <c:dPt>
            <c:idx val="5"/>
            <c:invertIfNegative val="0"/>
            <c:bubble3D val="0"/>
            <c:spPr>
              <a:solidFill>
                <a:srgbClr val="FFB871"/>
              </a:solidFill>
              <a:ln>
                <a:noFill/>
              </a:ln>
              <a:effectLst/>
            </c:spPr>
            <c:extLst>
              <c:ext xmlns:c16="http://schemas.microsoft.com/office/drawing/2014/chart" uri="{C3380CC4-5D6E-409C-BE32-E72D297353CC}">
                <c16:uniqueId val="{0000000B-41FA-4173-B92B-55099EF37F97}"/>
              </c:ext>
            </c:extLst>
          </c:dPt>
          <c:dPt>
            <c:idx val="6"/>
            <c:invertIfNegative val="0"/>
            <c:bubble3D val="0"/>
            <c:spPr>
              <a:solidFill>
                <a:srgbClr val="FFB871"/>
              </a:solidFill>
              <a:ln>
                <a:noFill/>
              </a:ln>
              <a:effectLst/>
            </c:spPr>
            <c:extLst>
              <c:ext xmlns:c16="http://schemas.microsoft.com/office/drawing/2014/chart" uri="{C3380CC4-5D6E-409C-BE32-E72D297353CC}">
                <c16:uniqueId val="{0000000D-41FA-4173-B92B-55099EF37F97}"/>
              </c:ext>
            </c:extLst>
          </c:dPt>
          <c:dPt>
            <c:idx val="7"/>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F-41FA-4173-B92B-55099EF37F97}"/>
              </c:ext>
            </c:extLst>
          </c:dPt>
          <c:dPt>
            <c:idx val="8"/>
            <c:invertIfNegative val="0"/>
            <c:bubble3D val="0"/>
            <c:spPr>
              <a:solidFill>
                <a:srgbClr val="F7C7A7"/>
              </a:solidFill>
              <a:ln>
                <a:noFill/>
              </a:ln>
              <a:effectLst/>
            </c:spPr>
            <c:extLst>
              <c:ext xmlns:c16="http://schemas.microsoft.com/office/drawing/2014/chart" uri="{C3380CC4-5D6E-409C-BE32-E72D297353CC}">
                <c16:uniqueId val="{00000011-41FA-4173-B92B-55099EF37F97}"/>
              </c:ext>
            </c:extLst>
          </c:dPt>
          <c:dPt>
            <c:idx val="9"/>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13-41FA-4173-B92B-55099EF37F97}"/>
              </c:ext>
            </c:extLst>
          </c:dPt>
          <c:dPt>
            <c:idx val="1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5-41FA-4173-B92B-55099EF37F97}"/>
              </c:ext>
            </c:extLst>
          </c:dPt>
          <c:dPt>
            <c:idx val="11"/>
            <c:invertIfNegative val="0"/>
            <c:bubble3D val="0"/>
            <c:spPr>
              <a:solidFill>
                <a:schemeClr val="accent1">
                  <a:lumMod val="75000"/>
                </a:schemeClr>
              </a:solidFill>
              <a:ln>
                <a:noFill/>
              </a:ln>
              <a:effectLst/>
            </c:spPr>
            <c:extLst>
              <c:ext xmlns:c16="http://schemas.microsoft.com/office/drawing/2014/chart" uri="{C3380CC4-5D6E-409C-BE32-E72D297353CC}">
                <c16:uniqueId val="{00000017-41FA-4173-B92B-55099EF37F97}"/>
              </c:ext>
            </c:extLst>
          </c:dPt>
          <c:dLbls>
            <c:spPr>
              <a:noFill/>
              <a:ln>
                <a:noFill/>
              </a:ln>
              <a:effectLst/>
            </c:spPr>
            <c:txPr>
              <a:bodyPr rot="0" spcFirstLastPara="1" vertOverflow="ellipsis" horzOverflow="clip" vert="horz" wrap="square" lIns="360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Newcastle upon Tyne</c:v>
                </c:pt>
                <c:pt idx="1">
                  <c:v>North Tyneside</c:v>
                </c:pt>
                <c:pt idx="2">
                  <c:v>Middlesborough</c:v>
                </c:pt>
                <c:pt idx="3">
                  <c:v>Stockton on Tees</c:v>
                </c:pt>
                <c:pt idx="4">
                  <c:v>Darlington</c:v>
                </c:pt>
                <c:pt idx="5">
                  <c:v>County Durham</c:v>
                </c:pt>
                <c:pt idx="6">
                  <c:v>Northumberland</c:v>
                </c:pt>
                <c:pt idx="7">
                  <c:v>Redcar and Cleveland</c:v>
                </c:pt>
                <c:pt idx="8">
                  <c:v>Hartlepool</c:v>
                </c:pt>
                <c:pt idx="9">
                  <c:v>South Tyneside</c:v>
                </c:pt>
                <c:pt idx="10">
                  <c:v>Sunderland</c:v>
                </c:pt>
                <c:pt idx="11">
                  <c:v>Gateshead</c:v>
                </c:pt>
              </c:strCache>
            </c:strRef>
          </c:cat>
          <c:val>
            <c:numRef>
              <c:f>Sheet1!$B$2:$B$13</c:f>
              <c:numCache>
                <c:formatCode>General</c:formatCode>
                <c:ptCount val="12"/>
                <c:pt idx="0">
                  <c:v>7.1</c:v>
                </c:pt>
                <c:pt idx="1">
                  <c:v>4.0999999999999996</c:v>
                </c:pt>
                <c:pt idx="2">
                  <c:v>4</c:v>
                </c:pt>
                <c:pt idx="3">
                  <c:v>2.6</c:v>
                </c:pt>
                <c:pt idx="4">
                  <c:v>2.1</c:v>
                </c:pt>
                <c:pt idx="5">
                  <c:v>1.7</c:v>
                </c:pt>
                <c:pt idx="6">
                  <c:v>1.4</c:v>
                </c:pt>
                <c:pt idx="7">
                  <c:v>1</c:v>
                </c:pt>
                <c:pt idx="8">
                  <c:v>0.3</c:v>
                </c:pt>
                <c:pt idx="9">
                  <c:v>-0.2</c:v>
                </c:pt>
                <c:pt idx="10">
                  <c:v>-0.5</c:v>
                </c:pt>
                <c:pt idx="11">
                  <c:v>-2.1</c:v>
                </c:pt>
              </c:numCache>
            </c:numRef>
          </c:val>
          <c:extLst>
            <c:ext xmlns:c16="http://schemas.microsoft.com/office/drawing/2014/chart" uri="{C3380CC4-5D6E-409C-BE32-E72D297353CC}">
              <c16:uniqueId val="{00000018-41FA-4173-B92B-55099EF37F97}"/>
            </c:ext>
          </c:extLst>
        </c:ser>
        <c:dLbls>
          <c:dLblPos val="outEnd"/>
          <c:showLegendKey val="0"/>
          <c:showVal val="1"/>
          <c:showCatName val="0"/>
          <c:showSerName val="0"/>
          <c:showPercent val="0"/>
          <c:showBubbleSize val="0"/>
        </c:dLbls>
        <c:gapWidth val="182"/>
        <c:axId val="345572112"/>
        <c:axId val="345575856"/>
      </c:barChart>
      <c:catAx>
        <c:axId val="345572112"/>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Local</a:t>
                </a:r>
                <a:r>
                  <a:rPr lang="en-GB" baseline="0"/>
                  <a:t> Authority</a:t>
                </a:r>
                <a:endParaRPr lang="en-GB"/>
              </a:p>
            </c:rich>
          </c:tx>
          <c:layout>
            <c:manualLayout>
              <c:xMode val="edge"/>
              <c:yMode val="edge"/>
              <c:x val="2.4406219608814991E-2"/>
              <c:y val="0.4234991721369514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45575856"/>
        <c:crosses val="autoZero"/>
        <c:auto val="0"/>
        <c:lblAlgn val="ctr"/>
        <c:lblOffset val="0"/>
        <c:noMultiLvlLbl val="0"/>
      </c:catAx>
      <c:valAx>
        <c:axId val="345575856"/>
        <c:scaling>
          <c:orientation val="minMax"/>
          <c:min val="-3"/>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Population</a:t>
                </a:r>
                <a:r>
                  <a:rPr lang="en-GB" baseline="0"/>
                  <a:t> Change (%)</a:t>
                </a:r>
                <a:endParaRPr lang="en-GB"/>
              </a:p>
            </c:rich>
          </c:tx>
          <c:layout>
            <c:manualLayout>
              <c:xMode val="edge"/>
              <c:yMode val="edge"/>
              <c:x val="0.4142770404308812"/>
              <c:y val="0.157161934385916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72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494599DEBDF45AD3E481A6A1FE1CC" ma:contentTypeVersion="14" ma:contentTypeDescription="Create a new document." ma:contentTypeScope="" ma:versionID="b39b7a3be7cb243276948fe39c791391">
  <xsd:schema xmlns:xsd="http://www.w3.org/2001/XMLSchema" xmlns:xs="http://www.w3.org/2001/XMLSchema" xmlns:p="http://schemas.microsoft.com/office/2006/metadata/properties" xmlns:ns3="8c54aea0-41b4-4078-9426-d96483b6a850" xmlns:ns4="c4c74644-fe44-40a8-aa64-38e367bd02ef" targetNamespace="http://schemas.microsoft.com/office/2006/metadata/properties" ma:root="true" ma:fieldsID="438fd17b52c9a40fd42761f9fac7242b" ns3:_="" ns4:_="">
    <xsd:import namespace="8c54aea0-41b4-4078-9426-d96483b6a850"/>
    <xsd:import namespace="c4c74644-fe44-40a8-aa64-38e367bd02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aea0-41b4-4078-9426-d96483b6a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74644-fe44-40a8-aa64-38e367bd02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5441D-C2A2-4624-86DA-60C4AD8CF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BB9D4-F369-4484-A26D-263BE85D19D8}">
  <ds:schemaRefs>
    <ds:schemaRef ds:uri="http://schemas.microsoft.com/sharepoint/v3/contenttype/forms"/>
  </ds:schemaRefs>
</ds:datastoreItem>
</file>

<file path=customXml/itemProps3.xml><?xml version="1.0" encoding="utf-8"?>
<ds:datastoreItem xmlns:ds="http://schemas.openxmlformats.org/officeDocument/2006/customXml" ds:itemID="{E15EBE3A-2B26-4F0C-A9FF-20E42594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aea0-41b4-4078-9426-d96483b6a850"/>
    <ds:schemaRef ds:uri="c4c74644-fe44-40a8-aa64-38e367bd0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6095</Words>
  <Characters>34746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Davies</dc:creator>
  <cp:keywords/>
  <dc:description/>
  <cp:lastModifiedBy>Sandra Feldon</cp:lastModifiedBy>
  <cp:revision>2</cp:revision>
  <dcterms:created xsi:type="dcterms:W3CDTF">2024-04-24T10:38:00Z</dcterms:created>
  <dcterms:modified xsi:type="dcterms:W3CDTF">2024-04-24T10:38:00Z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0x01010017B494599DEBDF45AD3E481A6A1FE1CC</vt:lpwstr>
  </property>
  <property fmtid="{D5CDD505-2E9C-101B-9397-08002B2CF9AE}" pid="3" name="MSIP_Label_b0959cb5-d6fa-43bd-af65-dd08ea55ea38_Enabled">
    <vt:lpwstr>true</vt:lpwstr>
  </property>
  <property fmtid="{D5CDD505-2E9C-101B-9397-08002B2CF9AE}" pid="4" name="MSIP_Label_b0959cb5-d6fa-43bd-af65-dd08ea55ea38_SetDate">
    <vt:lpwstr>2022-12-13T09:47:23Z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a48749c5-acb5-4846-ade8-9fb10743d662</vt:lpwstr>
  </property>
  <property fmtid="{D5CDD505-2E9C-101B-9397-08002B2CF9AE}" pid="9" name="MSIP_Label_b0959cb5-d6fa-43bd-af65-dd08ea55ea38_ContentBits">
    <vt:lpwstr>1</vt:lpwstr>
  </property>
</Properties>
</file>